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EC8D7" w14:textId="77777777" w:rsidR="00C33301" w:rsidRPr="008E2DF5" w:rsidRDefault="00C33301" w:rsidP="007A29EB">
      <w:pPr>
        <w:keepNext/>
        <w:keepLines/>
        <w:rPr>
          <w:b/>
          <w:u w:val="single"/>
        </w:rPr>
      </w:pPr>
      <w:bookmarkStart w:id="0" w:name="_GoBack"/>
      <w:bookmarkEnd w:id="0"/>
      <w:permStart w:id="445676566" w:edGrp="everyone"/>
      <w:permEnd w:id="445676566"/>
      <w:r w:rsidRPr="008E2DF5">
        <w:rPr>
          <w:b/>
          <w:u w:val="single"/>
        </w:rPr>
        <w:t>GREENWAYS AND MULTI-USE PATHS:</w:t>
      </w:r>
    </w:p>
    <w:tbl>
      <w:tblPr>
        <w:tblW w:w="0" w:type="auto"/>
        <w:tblLayout w:type="fixed"/>
        <w:tblLook w:val="0000" w:firstRow="0" w:lastRow="0" w:firstColumn="0" w:lastColumn="0" w:noHBand="0" w:noVBand="0"/>
      </w:tblPr>
      <w:tblGrid>
        <w:gridCol w:w="3192"/>
        <w:gridCol w:w="3192"/>
        <w:gridCol w:w="3192"/>
      </w:tblGrid>
      <w:tr w:rsidR="00C33301" w:rsidRPr="008E2DF5" w14:paraId="4C2EC8DB" w14:textId="77777777" w:rsidTr="00A01B0F">
        <w:tc>
          <w:tcPr>
            <w:tcW w:w="3192" w:type="dxa"/>
          </w:tcPr>
          <w:p w14:paraId="4C2EC8D8" w14:textId="77777777" w:rsidR="00C33301" w:rsidRPr="008E2DF5" w:rsidRDefault="00C33301" w:rsidP="00815D05">
            <w:pPr>
              <w:keepNext/>
              <w:keepLines/>
              <w:jc w:val="both"/>
              <w:rPr>
                <w:sz w:val="16"/>
              </w:rPr>
            </w:pPr>
            <w:r w:rsidRPr="008E2DF5">
              <w:rPr>
                <w:sz w:val="16"/>
              </w:rPr>
              <w:t>(</w:t>
            </w:r>
            <w:r>
              <w:rPr>
                <w:sz w:val="16"/>
              </w:rPr>
              <w:t>2-1</w:t>
            </w:r>
            <w:r w:rsidR="00815D05">
              <w:rPr>
                <w:sz w:val="16"/>
              </w:rPr>
              <w:t>8</w:t>
            </w:r>
            <w:r w:rsidRPr="008E2DF5">
              <w:rPr>
                <w:sz w:val="16"/>
              </w:rPr>
              <w:t>-14)</w:t>
            </w:r>
            <w:r>
              <w:rPr>
                <w:sz w:val="16"/>
              </w:rPr>
              <w:t xml:space="preserve"> </w:t>
            </w:r>
          </w:p>
        </w:tc>
        <w:tc>
          <w:tcPr>
            <w:tcW w:w="3192" w:type="dxa"/>
          </w:tcPr>
          <w:p w14:paraId="4C2EC8D9" w14:textId="77777777" w:rsidR="00C33301" w:rsidRPr="008E2DF5" w:rsidRDefault="00C33301" w:rsidP="007A29EB">
            <w:pPr>
              <w:keepNext/>
              <w:keepLines/>
              <w:jc w:val="center"/>
              <w:rPr>
                <w:sz w:val="16"/>
              </w:rPr>
            </w:pPr>
          </w:p>
        </w:tc>
        <w:tc>
          <w:tcPr>
            <w:tcW w:w="3192" w:type="dxa"/>
          </w:tcPr>
          <w:p w14:paraId="4C2EC8DA" w14:textId="7006CFF7" w:rsidR="00C33301" w:rsidRPr="008E2DF5" w:rsidRDefault="003A6992" w:rsidP="00F634EF">
            <w:pPr>
              <w:keepNext/>
              <w:keepLines/>
              <w:jc w:val="right"/>
              <w:rPr>
                <w:sz w:val="16"/>
              </w:rPr>
            </w:pPr>
            <w:r>
              <w:rPr>
                <w:sz w:val="16"/>
              </w:rPr>
              <w:t>BP-1</w:t>
            </w:r>
          </w:p>
        </w:tc>
      </w:tr>
    </w:tbl>
    <w:p w14:paraId="4C2EC8DC" w14:textId="77777777" w:rsidR="00C33301" w:rsidRPr="008E2DF5" w:rsidRDefault="00C33301" w:rsidP="007A29EB">
      <w:pPr>
        <w:keepNext/>
        <w:keepLines/>
        <w:jc w:val="both"/>
        <w:rPr>
          <w:sz w:val="16"/>
        </w:rPr>
      </w:pPr>
    </w:p>
    <w:p w14:paraId="4C2EC8DD" w14:textId="77777777" w:rsidR="00C33301" w:rsidRPr="008E2DF5" w:rsidRDefault="00C33301" w:rsidP="007A29EB">
      <w:pPr>
        <w:keepNext/>
        <w:keepLines/>
        <w:jc w:val="both"/>
        <w:rPr>
          <w:b/>
        </w:rPr>
      </w:pPr>
      <w:r w:rsidRPr="008E2DF5">
        <w:rPr>
          <w:b/>
        </w:rPr>
        <w:t>Description</w:t>
      </w:r>
    </w:p>
    <w:p w14:paraId="4C2EC8DE" w14:textId="77777777" w:rsidR="00C33301" w:rsidRPr="008E2DF5" w:rsidRDefault="00C33301" w:rsidP="00F74DEE">
      <w:pPr>
        <w:keepNext/>
        <w:keepLines/>
        <w:jc w:val="both"/>
        <w:rPr>
          <w:b/>
        </w:rPr>
      </w:pPr>
    </w:p>
    <w:p w14:paraId="4C2EC8DF" w14:textId="77777777" w:rsidR="00C33301" w:rsidRPr="008E2DF5" w:rsidRDefault="00853BFE" w:rsidP="001D19E4">
      <w:pPr>
        <w:jc w:val="both"/>
      </w:pPr>
      <w:r>
        <w:t>This special pro</w:t>
      </w:r>
      <w:r w:rsidR="00CF121C">
        <w:t>vision provides for revisions to</w:t>
      </w:r>
      <w:r>
        <w:t xml:space="preserve"> the </w:t>
      </w:r>
      <w:r w:rsidRPr="00853BFE">
        <w:rPr>
          <w:i/>
        </w:rPr>
        <w:t>2012 Standard Specifications</w:t>
      </w:r>
      <w:r>
        <w:t xml:space="preserve"> for work on a greenway or multi-use path </w:t>
      </w:r>
      <w:r w:rsidR="00C33301" w:rsidRPr="008E2DF5">
        <w:t>not desig</w:t>
      </w:r>
      <w:r>
        <w:t>ned or intended to carry</w:t>
      </w:r>
      <w:r w:rsidR="00C33301" w:rsidRPr="008E2DF5">
        <w:t xml:space="preserve"> highway traffic.  </w:t>
      </w:r>
    </w:p>
    <w:p w14:paraId="4C2EC8E0" w14:textId="77777777" w:rsidR="00C33301" w:rsidRPr="008E2DF5" w:rsidRDefault="00C33301" w:rsidP="001D19E4">
      <w:pPr>
        <w:jc w:val="both"/>
      </w:pPr>
    </w:p>
    <w:p w14:paraId="4C2EC8E1" w14:textId="77777777" w:rsidR="00C33301" w:rsidRPr="008E2DF5" w:rsidRDefault="00C33301" w:rsidP="00F74DEE">
      <w:pPr>
        <w:keepNext/>
        <w:keepLines/>
        <w:jc w:val="both"/>
        <w:rPr>
          <w:b/>
        </w:rPr>
      </w:pPr>
      <w:r w:rsidRPr="008E2DF5">
        <w:rPr>
          <w:b/>
        </w:rPr>
        <w:t>Materials</w:t>
      </w:r>
    </w:p>
    <w:p w14:paraId="4C2EC8E2" w14:textId="77777777" w:rsidR="00C33301" w:rsidRPr="008E2DF5" w:rsidRDefault="00C33301" w:rsidP="00F74DEE">
      <w:pPr>
        <w:keepNext/>
        <w:keepLines/>
        <w:jc w:val="both"/>
        <w:rPr>
          <w:b/>
        </w:rPr>
      </w:pPr>
    </w:p>
    <w:p w14:paraId="4C2EC8E3" w14:textId="77777777" w:rsidR="00C33301" w:rsidRPr="008E2DF5" w:rsidRDefault="00C33301" w:rsidP="002A4741">
      <w:pPr>
        <w:keepNext/>
        <w:keepLines/>
        <w:widowControl w:val="0"/>
        <w:jc w:val="both"/>
        <w:rPr>
          <w:szCs w:val="24"/>
        </w:rPr>
      </w:pPr>
      <w:r w:rsidRPr="008E2DF5">
        <w:rPr>
          <w:szCs w:val="24"/>
        </w:rPr>
        <w:t xml:space="preserve">Refer to the </w:t>
      </w:r>
      <w:r w:rsidRPr="008E2DF5">
        <w:rPr>
          <w:i/>
          <w:szCs w:val="24"/>
        </w:rPr>
        <w:t>2012</w:t>
      </w:r>
      <w:r w:rsidRPr="008E2DF5">
        <w:rPr>
          <w:szCs w:val="24"/>
        </w:rPr>
        <w:t xml:space="preserve"> </w:t>
      </w:r>
      <w:r w:rsidRPr="008E2DF5">
        <w:rPr>
          <w:i/>
          <w:szCs w:val="24"/>
        </w:rPr>
        <w:t xml:space="preserve">Standard Specifications </w:t>
      </w:r>
      <w:r w:rsidRPr="008E2DF5">
        <w:rPr>
          <w:szCs w:val="24"/>
        </w:rPr>
        <w:t>except as noted in these Special Provisions.</w:t>
      </w:r>
      <w:r w:rsidR="009E0902">
        <w:rPr>
          <w:szCs w:val="24"/>
        </w:rPr>
        <w:t xml:space="preserve">  </w:t>
      </w:r>
      <w:r w:rsidRPr="008E2DF5">
        <w:rPr>
          <w:szCs w:val="24"/>
        </w:rPr>
        <w:t>Use materials on the NCDOT Approved Products List (APL) where applicable.</w:t>
      </w:r>
    </w:p>
    <w:p w14:paraId="4C2EC8E4" w14:textId="77777777" w:rsidR="00C33301" w:rsidRPr="00F634EF" w:rsidRDefault="00C33301" w:rsidP="00F634EF">
      <w:pPr>
        <w:widowControl w:val="0"/>
        <w:jc w:val="both"/>
      </w:pPr>
    </w:p>
    <w:p w14:paraId="4C2EC8E5" w14:textId="77777777" w:rsidR="00C33301" w:rsidRPr="008E2DF5" w:rsidRDefault="00C33301" w:rsidP="00EC7037">
      <w:pPr>
        <w:keepNext/>
        <w:keepLines/>
        <w:widowControl w:val="0"/>
        <w:jc w:val="both"/>
        <w:rPr>
          <w:b/>
          <w:szCs w:val="24"/>
        </w:rPr>
      </w:pPr>
      <w:r w:rsidRPr="008E2DF5">
        <w:rPr>
          <w:b/>
          <w:szCs w:val="24"/>
        </w:rPr>
        <w:t>Construction Methods</w:t>
      </w:r>
    </w:p>
    <w:p w14:paraId="4C2EC8E6" w14:textId="77777777" w:rsidR="00C33301" w:rsidRPr="00F634EF" w:rsidRDefault="00C33301" w:rsidP="00EC7037">
      <w:pPr>
        <w:keepNext/>
        <w:keepLines/>
        <w:widowControl w:val="0"/>
        <w:jc w:val="both"/>
      </w:pPr>
    </w:p>
    <w:p w14:paraId="4C2EC8E7" w14:textId="77777777" w:rsidR="00C33301" w:rsidRPr="00853BFE" w:rsidRDefault="00C33301" w:rsidP="00CD2799">
      <w:pPr>
        <w:widowControl w:val="0"/>
        <w:jc w:val="both"/>
      </w:pPr>
      <w:r w:rsidRPr="008E2DF5">
        <w:t xml:space="preserve">Construct Greenway in accordance with the contract plans, </w:t>
      </w:r>
      <w:r w:rsidRPr="008E2DF5">
        <w:rPr>
          <w:i/>
          <w:szCs w:val="24"/>
        </w:rPr>
        <w:t>2012</w:t>
      </w:r>
      <w:r w:rsidRPr="008E2DF5">
        <w:rPr>
          <w:szCs w:val="24"/>
        </w:rPr>
        <w:t xml:space="preserve"> </w:t>
      </w:r>
      <w:r w:rsidRPr="008E2DF5">
        <w:rPr>
          <w:i/>
          <w:szCs w:val="24"/>
        </w:rPr>
        <w:t>Standard Specifications</w:t>
      </w:r>
      <w:r w:rsidR="00853BFE">
        <w:rPr>
          <w:i/>
          <w:szCs w:val="24"/>
        </w:rPr>
        <w:t xml:space="preserve"> </w:t>
      </w:r>
      <w:r w:rsidR="00853BFE">
        <w:rPr>
          <w:szCs w:val="24"/>
        </w:rPr>
        <w:t>except as noted below:</w:t>
      </w:r>
    </w:p>
    <w:p w14:paraId="4C2EC8E8" w14:textId="77777777" w:rsidR="00C33301" w:rsidRPr="008E2DF5" w:rsidRDefault="00C33301" w:rsidP="00CD2799">
      <w:pPr>
        <w:widowControl w:val="0"/>
        <w:jc w:val="both"/>
      </w:pPr>
    </w:p>
    <w:tbl>
      <w:tblPr>
        <w:tblStyle w:val="TableGrid"/>
        <w:tblW w:w="9576" w:type="dxa"/>
        <w:tblLayout w:type="fixed"/>
        <w:tblCellMar>
          <w:left w:w="58" w:type="dxa"/>
          <w:right w:w="58" w:type="dxa"/>
        </w:tblCellMar>
        <w:tblLook w:val="01E0" w:firstRow="1" w:lastRow="1" w:firstColumn="1" w:lastColumn="1" w:noHBand="0" w:noVBand="0"/>
      </w:tblPr>
      <w:tblGrid>
        <w:gridCol w:w="1498"/>
        <w:gridCol w:w="1530"/>
        <w:gridCol w:w="720"/>
        <w:gridCol w:w="5828"/>
      </w:tblGrid>
      <w:tr w:rsidR="00C862D1" w14:paraId="4C2EC8ED" w14:textId="77777777" w:rsidTr="00F44E3F">
        <w:trPr>
          <w:cantSplit/>
          <w:tblHeader/>
        </w:trPr>
        <w:tc>
          <w:tcPr>
            <w:tcW w:w="1498" w:type="dxa"/>
          </w:tcPr>
          <w:p w14:paraId="4C2EC8E9" w14:textId="77777777" w:rsidR="009E0902" w:rsidRPr="0085445D" w:rsidRDefault="009E0902" w:rsidP="009E0902">
            <w:pPr>
              <w:widowControl w:val="0"/>
              <w:jc w:val="center"/>
              <w:rPr>
                <w:b/>
                <w:sz w:val="20"/>
                <w:szCs w:val="24"/>
              </w:rPr>
            </w:pPr>
            <w:r w:rsidRPr="0085445D">
              <w:rPr>
                <w:b/>
                <w:sz w:val="20"/>
                <w:szCs w:val="24"/>
              </w:rPr>
              <w:t>SECTION</w:t>
            </w:r>
          </w:p>
        </w:tc>
        <w:tc>
          <w:tcPr>
            <w:tcW w:w="1530" w:type="dxa"/>
          </w:tcPr>
          <w:p w14:paraId="4C2EC8EA" w14:textId="77777777" w:rsidR="009E0902" w:rsidRPr="0085445D" w:rsidRDefault="009E0902" w:rsidP="009E0902">
            <w:pPr>
              <w:widowControl w:val="0"/>
              <w:jc w:val="center"/>
              <w:rPr>
                <w:b/>
                <w:sz w:val="20"/>
                <w:szCs w:val="24"/>
              </w:rPr>
            </w:pPr>
            <w:r w:rsidRPr="0085445D">
              <w:rPr>
                <w:b/>
                <w:sz w:val="20"/>
                <w:szCs w:val="24"/>
              </w:rPr>
              <w:t>ARTICLE</w:t>
            </w:r>
          </w:p>
        </w:tc>
        <w:tc>
          <w:tcPr>
            <w:tcW w:w="720" w:type="dxa"/>
          </w:tcPr>
          <w:p w14:paraId="4C2EC8EB" w14:textId="77777777" w:rsidR="009E0902" w:rsidRPr="009E0902" w:rsidRDefault="009E0902" w:rsidP="0085445D">
            <w:pPr>
              <w:widowControl w:val="0"/>
              <w:jc w:val="center"/>
              <w:rPr>
                <w:b/>
                <w:szCs w:val="24"/>
              </w:rPr>
            </w:pPr>
            <w:r w:rsidRPr="0085445D">
              <w:rPr>
                <w:b/>
                <w:sz w:val="20"/>
                <w:szCs w:val="24"/>
              </w:rPr>
              <w:t>P</w:t>
            </w:r>
            <w:r w:rsidR="0085445D" w:rsidRPr="0085445D">
              <w:rPr>
                <w:b/>
                <w:sz w:val="20"/>
                <w:szCs w:val="24"/>
              </w:rPr>
              <w:t>A</w:t>
            </w:r>
            <w:r w:rsidRPr="0085445D">
              <w:rPr>
                <w:b/>
                <w:sz w:val="20"/>
                <w:szCs w:val="24"/>
              </w:rPr>
              <w:t>G</w:t>
            </w:r>
            <w:r w:rsidR="0085445D" w:rsidRPr="0085445D">
              <w:rPr>
                <w:b/>
                <w:sz w:val="20"/>
                <w:szCs w:val="24"/>
              </w:rPr>
              <w:t>E</w:t>
            </w:r>
          </w:p>
        </w:tc>
        <w:tc>
          <w:tcPr>
            <w:tcW w:w="5828" w:type="dxa"/>
          </w:tcPr>
          <w:p w14:paraId="4C2EC8EC" w14:textId="77777777" w:rsidR="009E0902" w:rsidRPr="0085445D" w:rsidRDefault="009E0902" w:rsidP="0085445D">
            <w:pPr>
              <w:widowControl w:val="0"/>
              <w:jc w:val="center"/>
              <w:rPr>
                <w:b/>
                <w:sz w:val="20"/>
                <w:szCs w:val="24"/>
              </w:rPr>
            </w:pPr>
            <w:r w:rsidRPr="0085445D">
              <w:rPr>
                <w:b/>
                <w:sz w:val="20"/>
                <w:szCs w:val="24"/>
              </w:rPr>
              <w:t>REVISION</w:t>
            </w:r>
          </w:p>
        </w:tc>
      </w:tr>
      <w:tr w:rsidR="00C862D1" w14:paraId="4C2EC8F5" w14:textId="77777777" w:rsidTr="00F44E3F">
        <w:trPr>
          <w:cantSplit/>
        </w:trPr>
        <w:tc>
          <w:tcPr>
            <w:tcW w:w="1498" w:type="dxa"/>
          </w:tcPr>
          <w:p w14:paraId="4C2EC8EE" w14:textId="77777777" w:rsidR="009E0902" w:rsidRPr="009E0902" w:rsidRDefault="009E0902" w:rsidP="009E0902">
            <w:pPr>
              <w:widowControl w:val="0"/>
              <w:jc w:val="center"/>
              <w:rPr>
                <w:szCs w:val="24"/>
              </w:rPr>
            </w:pPr>
            <w:r w:rsidRPr="009E0902">
              <w:rPr>
                <w:szCs w:val="24"/>
              </w:rPr>
              <w:t>235:</w:t>
            </w:r>
          </w:p>
          <w:p w14:paraId="4C2EC8EF" w14:textId="77777777" w:rsidR="009E0902" w:rsidRPr="009E0902" w:rsidRDefault="009E0902" w:rsidP="009E0902">
            <w:pPr>
              <w:widowControl w:val="0"/>
              <w:jc w:val="center"/>
              <w:rPr>
                <w:szCs w:val="24"/>
              </w:rPr>
            </w:pPr>
            <w:r w:rsidRPr="009E0902">
              <w:rPr>
                <w:szCs w:val="24"/>
              </w:rPr>
              <w:t>Embankments</w:t>
            </w:r>
          </w:p>
        </w:tc>
        <w:tc>
          <w:tcPr>
            <w:tcW w:w="1530" w:type="dxa"/>
          </w:tcPr>
          <w:p w14:paraId="4C2EC8F0" w14:textId="77777777" w:rsidR="009E0902" w:rsidRPr="009E0902" w:rsidRDefault="009E0902" w:rsidP="009E0902">
            <w:pPr>
              <w:widowControl w:val="0"/>
              <w:jc w:val="center"/>
              <w:rPr>
                <w:szCs w:val="24"/>
              </w:rPr>
            </w:pPr>
            <w:r w:rsidRPr="009E0902">
              <w:rPr>
                <w:szCs w:val="24"/>
              </w:rPr>
              <w:t>235-3(C):</w:t>
            </w:r>
          </w:p>
          <w:p w14:paraId="4C2EC8F1" w14:textId="77777777" w:rsidR="009E0902" w:rsidRPr="009E0902" w:rsidRDefault="009E0902" w:rsidP="009E0902">
            <w:pPr>
              <w:widowControl w:val="0"/>
              <w:jc w:val="center"/>
              <w:rPr>
                <w:szCs w:val="24"/>
              </w:rPr>
            </w:pPr>
            <w:r w:rsidRPr="009E0902">
              <w:rPr>
                <w:szCs w:val="24"/>
              </w:rPr>
              <w:t>Embankment Compaction</w:t>
            </w:r>
          </w:p>
        </w:tc>
        <w:tc>
          <w:tcPr>
            <w:tcW w:w="720" w:type="dxa"/>
          </w:tcPr>
          <w:p w14:paraId="4C2EC8F2" w14:textId="77777777" w:rsidR="009E0902" w:rsidRPr="009E0902" w:rsidRDefault="009E0902" w:rsidP="009E0902">
            <w:pPr>
              <w:widowControl w:val="0"/>
              <w:jc w:val="center"/>
              <w:rPr>
                <w:szCs w:val="24"/>
              </w:rPr>
            </w:pPr>
            <w:r w:rsidRPr="009E0902">
              <w:rPr>
                <w:szCs w:val="24"/>
              </w:rPr>
              <w:t>2-23</w:t>
            </w:r>
          </w:p>
        </w:tc>
        <w:tc>
          <w:tcPr>
            <w:tcW w:w="5828" w:type="dxa"/>
          </w:tcPr>
          <w:p w14:paraId="4C2EC8F3" w14:textId="77777777" w:rsidR="009E0902" w:rsidRPr="00835E45" w:rsidRDefault="009E0902" w:rsidP="009E0902">
            <w:pPr>
              <w:widowControl w:val="0"/>
              <w:rPr>
                <w:b/>
                <w:sz w:val="22"/>
                <w:szCs w:val="24"/>
              </w:rPr>
            </w:pPr>
            <w:r w:rsidRPr="00835E45">
              <w:rPr>
                <w:b/>
                <w:sz w:val="22"/>
                <w:szCs w:val="24"/>
              </w:rPr>
              <w:t xml:space="preserve">Delete first sentence </w:t>
            </w:r>
            <w:r w:rsidR="00835E45" w:rsidRPr="00835E45">
              <w:rPr>
                <w:b/>
                <w:sz w:val="22"/>
                <w:szCs w:val="24"/>
              </w:rPr>
              <w:t>and replace with the following:</w:t>
            </w:r>
          </w:p>
          <w:p w14:paraId="4C2EC8F4" w14:textId="77777777" w:rsidR="009E0902" w:rsidRPr="009E0902" w:rsidRDefault="009E0902" w:rsidP="009E0902">
            <w:pPr>
              <w:widowControl w:val="0"/>
              <w:rPr>
                <w:szCs w:val="24"/>
              </w:rPr>
            </w:pPr>
            <w:r w:rsidRPr="009E0902">
              <w:rPr>
                <w:szCs w:val="24"/>
              </w:rPr>
              <w:t>Compact each layer for its full width to a density equal to at least 90% of that obtained by compacting a sample of the material in accordance with AASHTO T 99 as modified by the Department.</w:t>
            </w:r>
          </w:p>
        </w:tc>
      </w:tr>
      <w:tr w:rsidR="00C862D1" w14:paraId="4C2EC8FD" w14:textId="77777777" w:rsidTr="00F44E3F">
        <w:trPr>
          <w:cantSplit/>
        </w:trPr>
        <w:tc>
          <w:tcPr>
            <w:tcW w:w="1498" w:type="dxa"/>
          </w:tcPr>
          <w:p w14:paraId="4C2EC8F6" w14:textId="77777777" w:rsidR="009E0902" w:rsidRPr="009E0902" w:rsidRDefault="009E0902" w:rsidP="009E0902">
            <w:pPr>
              <w:widowControl w:val="0"/>
              <w:jc w:val="center"/>
              <w:rPr>
                <w:szCs w:val="24"/>
              </w:rPr>
            </w:pPr>
            <w:r w:rsidRPr="009E0902">
              <w:rPr>
                <w:szCs w:val="24"/>
              </w:rPr>
              <w:t>500:</w:t>
            </w:r>
          </w:p>
          <w:p w14:paraId="4C2EC8F7" w14:textId="77777777" w:rsidR="009E0902" w:rsidRPr="009E0902" w:rsidRDefault="009E0902" w:rsidP="009E0902">
            <w:pPr>
              <w:widowControl w:val="0"/>
              <w:jc w:val="center"/>
              <w:rPr>
                <w:szCs w:val="24"/>
              </w:rPr>
            </w:pPr>
            <w:r w:rsidRPr="009E0902">
              <w:rPr>
                <w:szCs w:val="24"/>
              </w:rPr>
              <w:t>Fine Grading Subgrade</w:t>
            </w:r>
          </w:p>
        </w:tc>
        <w:tc>
          <w:tcPr>
            <w:tcW w:w="1530" w:type="dxa"/>
          </w:tcPr>
          <w:p w14:paraId="4C2EC8F8" w14:textId="77777777" w:rsidR="009E0902" w:rsidRPr="009E0902" w:rsidRDefault="009E0902" w:rsidP="009E0902">
            <w:pPr>
              <w:widowControl w:val="0"/>
              <w:jc w:val="center"/>
              <w:rPr>
                <w:szCs w:val="24"/>
              </w:rPr>
            </w:pPr>
            <w:r w:rsidRPr="009E0902">
              <w:rPr>
                <w:szCs w:val="24"/>
              </w:rPr>
              <w:t>500-2(C):</w:t>
            </w:r>
          </w:p>
          <w:p w14:paraId="4C2EC8F9" w14:textId="77777777" w:rsidR="009E0902" w:rsidRPr="009E0902" w:rsidRDefault="009E0902" w:rsidP="00C862D1">
            <w:pPr>
              <w:widowControl w:val="0"/>
              <w:jc w:val="center"/>
              <w:rPr>
                <w:szCs w:val="24"/>
              </w:rPr>
            </w:pPr>
            <w:r w:rsidRPr="009E0902">
              <w:rPr>
                <w:szCs w:val="24"/>
              </w:rPr>
              <w:t xml:space="preserve">Compaction of </w:t>
            </w:r>
            <w:r w:rsidR="00C862D1">
              <w:rPr>
                <w:szCs w:val="24"/>
              </w:rPr>
              <w:t>S</w:t>
            </w:r>
            <w:r w:rsidRPr="009E0902">
              <w:rPr>
                <w:szCs w:val="24"/>
              </w:rPr>
              <w:t>ubgrade</w:t>
            </w:r>
          </w:p>
        </w:tc>
        <w:tc>
          <w:tcPr>
            <w:tcW w:w="720" w:type="dxa"/>
          </w:tcPr>
          <w:p w14:paraId="4C2EC8FA" w14:textId="77777777" w:rsidR="009E0902" w:rsidRPr="009E0902" w:rsidRDefault="009E0902" w:rsidP="009E0902">
            <w:pPr>
              <w:widowControl w:val="0"/>
              <w:jc w:val="center"/>
              <w:rPr>
                <w:szCs w:val="24"/>
              </w:rPr>
            </w:pPr>
            <w:r w:rsidRPr="009E0902">
              <w:rPr>
                <w:szCs w:val="24"/>
              </w:rPr>
              <w:t>5-1</w:t>
            </w:r>
          </w:p>
        </w:tc>
        <w:tc>
          <w:tcPr>
            <w:tcW w:w="5828" w:type="dxa"/>
          </w:tcPr>
          <w:p w14:paraId="4C2EC8FB" w14:textId="77777777" w:rsidR="00835E45" w:rsidRPr="00835E45" w:rsidRDefault="00835E45" w:rsidP="00835E45">
            <w:pPr>
              <w:widowControl w:val="0"/>
              <w:rPr>
                <w:b/>
                <w:sz w:val="22"/>
                <w:szCs w:val="24"/>
              </w:rPr>
            </w:pPr>
            <w:r w:rsidRPr="00835E45">
              <w:rPr>
                <w:b/>
                <w:sz w:val="22"/>
                <w:szCs w:val="24"/>
              </w:rPr>
              <w:t>Delete first sentence and replace with the following:</w:t>
            </w:r>
          </w:p>
          <w:p w14:paraId="4C2EC8FC" w14:textId="77777777" w:rsidR="009E0902" w:rsidRPr="009E0902" w:rsidRDefault="009E0902" w:rsidP="0085445D">
            <w:pPr>
              <w:widowControl w:val="0"/>
              <w:rPr>
                <w:szCs w:val="24"/>
              </w:rPr>
            </w:pPr>
            <w:r w:rsidRPr="009E0902">
              <w:rPr>
                <w:szCs w:val="24"/>
              </w:rPr>
              <w:t>Compact all material to a depth of up to 8</w:t>
            </w:r>
            <w:r w:rsidR="0085445D">
              <w:rPr>
                <w:szCs w:val="24"/>
              </w:rPr>
              <w:t xml:space="preserve"> inches</w:t>
            </w:r>
            <w:r w:rsidRPr="009E0902">
              <w:rPr>
                <w:szCs w:val="24"/>
              </w:rPr>
              <w:t xml:space="preserve"> below the finished surface of the subgrade to a density equal to at least 92% of that obtained by compacting a sample of the material in accordance with AASHTO T 99 as modified by the Department.</w:t>
            </w:r>
          </w:p>
        </w:tc>
      </w:tr>
      <w:tr w:rsidR="00C862D1" w14:paraId="4C2EC905" w14:textId="77777777" w:rsidTr="00F44E3F">
        <w:trPr>
          <w:cantSplit/>
        </w:trPr>
        <w:tc>
          <w:tcPr>
            <w:tcW w:w="1498" w:type="dxa"/>
          </w:tcPr>
          <w:p w14:paraId="4C2EC8FE" w14:textId="77777777" w:rsidR="009E0902" w:rsidRPr="009E0902" w:rsidRDefault="009E0902" w:rsidP="009E0902">
            <w:pPr>
              <w:widowControl w:val="0"/>
              <w:jc w:val="center"/>
              <w:rPr>
                <w:szCs w:val="24"/>
              </w:rPr>
            </w:pPr>
            <w:r w:rsidRPr="009E0902">
              <w:rPr>
                <w:szCs w:val="24"/>
              </w:rPr>
              <w:t>500:</w:t>
            </w:r>
          </w:p>
          <w:p w14:paraId="4C2EC8FF" w14:textId="77777777" w:rsidR="009E0902" w:rsidRPr="009E0902" w:rsidRDefault="009E0902" w:rsidP="009E0902">
            <w:pPr>
              <w:widowControl w:val="0"/>
              <w:jc w:val="center"/>
              <w:rPr>
                <w:szCs w:val="24"/>
              </w:rPr>
            </w:pPr>
            <w:r w:rsidRPr="009E0902">
              <w:rPr>
                <w:szCs w:val="24"/>
              </w:rPr>
              <w:t>Fine Grading Subgrade</w:t>
            </w:r>
          </w:p>
        </w:tc>
        <w:tc>
          <w:tcPr>
            <w:tcW w:w="1530" w:type="dxa"/>
          </w:tcPr>
          <w:p w14:paraId="4C2EC900" w14:textId="77777777" w:rsidR="009E0902" w:rsidRPr="009E0902" w:rsidRDefault="009E0902" w:rsidP="009E0902">
            <w:pPr>
              <w:widowControl w:val="0"/>
              <w:jc w:val="center"/>
              <w:rPr>
                <w:szCs w:val="24"/>
              </w:rPr>
            </w:pPr>
            <w:r w:rsidRPr="009E0902">
              <w:rPr>
                <w:szCs w:val="24"/>
              </w:rPr>
              <w:t>500-3:</w:t>
            </w:r>
          </w:p>
          <w:p w14:paraId="4C2EC901" w14:textId="77777777" w:rsidR="009E0902" w:rsidRPr="009E0902" w:rsidRDefault="009E0902" w:rsidP="009E0902">
            <w:pPr>
              <w:widowControl w:val="0"/>
              <w:jc w:val="center"/>
              <w:rPr>
                <w:szCs w:val="24"/>
              </w:rPr>
            </w:pPr>
            <w:r w:rsidRPr="009E0902">
              <w:rPr>
                <w:szCs w:val="24"/>
              </w:rPr>
              <w:t>Tolerances</w:t>
            </w:r>
          </w:p>
        </w:tc>
        <w:tc>
          <w:tcPr>
            <w:tcW w:w="720" w:type="dxa"/>
          </w:tcPr>
          <w:p w14:paraId="4C2EC902" w14:textId="77777777" w:rsidR="009E0902" w:rsidRPr="009E0902" w:rsidRDefault="009E0902" w:rsidP="009E0902">
            <w:pPr>
              <w:widowControl w:val="0"/>
              <w:jc w:val="center"/>
              <w:rPr>
                <w:szCs w:val="24"/>
              </w:rPr>
            </w:pPr>
            <w:r w:rsidRPr="009E0902">
              <w:rPr>
                <w:szCs w:val="24"/>
              </w:rPr>
              <w:t>5-2</w:t>
            </w:r>
          </w:p>
        </w:tc>
        <w:tc>
          <w:tcPr>
            <w:tcW w:w="5828" w:type="dxa"/>
          </w:tcPr>
          <w:p w14:paraId="4C2EC903" w14:textId="77777777" w:rsidR="009E0902" w:rsidRPr="00835E45" w:rsidRDefault="009E0902" w:rsidP="009E0902">
            <w:pPr>
              <w:widowControl w:val="0"/>
              <w:rPr>
                <w:b/>
                <w:sz w:val="22"/>
                <w:szCs w:val="24"/>
              </w:rPr>
            </w:pPr>
            <w:r w:rsidRPr="00835E45">
              <w:rPr>
                <w:b/>
                <w:sz w:val="22"/>
                <w:szCs w:val="24"/>
              </w:rPr>
              <w:t xml:space="preserve">Delete </w:t>
            </w:r>
            <w:r w:rsidR="00F44E3F" w:rsidRPr="00F44E3F">
              <w:rPr>
                <w:b/>
                <w:sz w:val="22"/>
                <w:szCs w:val="24"/>
              </w:rPr>
              <w:t xml:space="preserve">Article </w:t>
            </w:r>
            <w:r w:rsidR="00F44E3F">
              <w:rPr>
                <w:b/>
                <w:sz w:val="22"/>
                <w:szCs w:val="24"/>
              </w:rPr>
              <w:t>500-3</w:t>
            </w:r>
            <w:r w:rsidR="00F44E3F" w:rsidRPr="00F44E3F">
              <w:rPr>
                <w:b/>
                <w:sz w:val="22"/>
                <w:szCs w:val="24"/>
              </w:rPr>
              <w:t xml:space="preserve"> </w:t>
            </w:r>
            <w:r w:rsidR="00835E45">
              <w:rPr>
                <w:b/>
                <w:sz w:val="22"/>
                <w:szCs w:val="24"/>
              </w:rPr>
              <w:t>and replace with the following:</w:t>
            </w:r>
          </w:p>
          <w:p w14:paraId="4C2EC904" w14:textId="77777777" w:rsidR="009E0902" w:rsidRPr="009E0902" w:rsidRDefault="009E0902" w:rsidP="0085445D">
            <w:pPr>
              <w:widowControl w:val="0"/>
              <w:rPr>
                <w:szCs w:val="24"/>
              </w:rPr>
            </w:pPr>
            <w:r w:rsidRPr="009E0902">
              <w:rPr>
                <w:szCs w:val="24"/>
              </w:rPr>
              <w:t xml:space="preserve">A tolerance of plus or minus </w:t>
            </w:r>
            <w:r w:rsidR="0085445D">
              <w:rPr>
                <w:szCs w:val="24"/>
              </w:rPr>
              <w:t>one inch</w:t>
            </w:r>
            <w:r w:rsidRPr="009E0902">
              <w:rPr>
                <w:szCs w:val="24"/>
              </w:rPr>
              <w:t xml:space="preserve"> from the established greenway grade will be permitted after the subgrade has been graded to a uniform surface.</w:t>
            </w:r>
          </w:p>
        </w:tc>
      </w:tr>
      <w:tr w:rsidR="0085445D" w14:paraId="4C2EC90D" w14:textId="77777777" w:rsidTr="00F44E3F">
        <w:tblPrEx>
          <w:tblLook w:val="04A0" w:firstRow="1" w:lastRow="0" w:firstColumn="1" w:lastColumn="0" w:noHBand="0" w:noVBand="1"/>
        </w:tblPrEx>
        <w:trPr>
          <w:cantSplit/>
        </w:trPr>
        <w:tc>
          <w:tcPr>
            <w:tcW w:w="1498" w:type="dxa"/>
          </w:tcPr>
          <w:p w14:paraId="4C2EC906" w14:textId="77777777" w:rsidR="0085445D" w:rsidRPr="009E0902" w:rsidRDefault="0085445D" w:rsidP="00BE0FD6">
            <w:pPr>
              <w:widowControl w:val="0"/>
              <w:jc w:val="center"/>
              <w:rPr>
                <w:szCs w:val="24"/>
              </w:rPr>
            </w:pPr>
            <w:r w:rsidRPr="009E0902">
              <w:rPr>
                <w:szCs w:val="24"/>
              </w:rPr>
              <w:t>505:</w:t>
            </w:r>
          </w:p>
          <w:p w14:paraId="4C2EC907" w14:textId="77777777" w:rsidR="0085445D" w:rsidRPr="009E0902" w:rsidRDefault="0085445D" w:rsidP="00BE0FD6">
            <w:pPr>
              <w:widowControl w:val="0"/>
              <w:jc w:val="center"/>
              <w:rPr>
                <w:szCs w:val="24"/>
              </w:rPr>
            </w:pPr>
            <w:r w:rsidRPr="009E0902">
              <w:rPr>
                <w:szCs w:val="24"/>
              </w:rPr>
              <w:t>Aggregate Subgrade</w:t>
            </w:r>
          </w:p>
        </w:tc>
        <w:tc>
          <w:tcPr>
            <w:tcW w:w="1530" w:type="dxa"/>
          </w:tcPr>
          <w:p w14:paraId="4C2EC908" w14:textId="77777777" w:rsidR="0085445D" w:rsidRPr="009E0902" w:rsidRDefault="0085445D" w:rsidP="00BE0FD6">
            <w:pPr>
              <w:widowControl w:val="0"/>
              <w:jc w:val="center"/>
              <w:rPr>
                <w:szCs w:val="24"/>
              </w:rPr>
            </w:pPr>
            <w:r>
              <w:rPr>
                <w:szCs w:val="24"/>
              </w:rPr>
              <w:t>505-3</w:t>
            </w:r>
            <w:r w:rsidRPr="009E0902">
              <w:rPr>
                <w:szCs w:val="24"/>
              </w:rPr>
              <w:t>:</w:t>
            </w:r>
          </w:p>
          <w:p w14:paraId="4C2EC909" w14:textId="77777777" w:rsidR="0085445D" w:rsidRPr="009E0902" w:rsidRDefault="0085445D" w:rsidP="00BE0FD6">
            <w:pPr>
              <w:widowControl w:val="0"/>
              <w:jc w:val="center"/>
              <w:rPr>
                <w:szCs w:val="24"/>
              </w:rPr>
            </w:pPr>
            <w:r w:rsidRPr="009E0902">
              <w:rPr>
                <w:szCs w:val="24"/>
              </w:rPr>
              <w:t>Construction Methods</w:t>
            </w:r>
          </w:p>
        </w:tc>
        <w:tc>
          <w:tcPr>
            <w:tcW w:w="720" w:type="dxa"/>
          </w:tcPr>
          <w:p w14:paraId="4C2EC90A" w14:textId="77777777" w:rsidR="0085445D" w:rsidRPr="009E0902" w:rsidRDefault="0085445D" w:rsidP="00BE0FD6">
            <w:pPr>
              <w:widowControl w:val="0"/>
              <w:jc w:val="center"/>
              <w:rPr>
                <w:szCs w:val="24"/>
              </w:rPr>
            </w:pPr>
            <w:r w:rsidRPr="009E0902">
              <w:rPr>
                <w:szCs w:val="24"/>
              </w:rPr>
              <w:t>5-8</w:t>
            </w:r>
          </w:p>
        </w:tc>
        <w:tc>
          <w:tcPr>
            <w:tcW w:w="5828" w:type="dxa"/>
          </w:tcPr>
          <w:p w14:paraId="4C2EC90B" w14:textId="77777777" w:rsidR="0085445D" w:rsidRPr="00835E45" w:rsidRDefault="0085445D" w:rsidP="00BE0FD6">
            <w:pPr>
              <w:widowControl w:val="0"/>
              <w:rPr>
                <w:b/>
                <w:sz w:val="22"/>
                <w:szCs w:val="24"/>
              </w:rPr>
            </w:pPr>
            <w:r w:rsidRPr="00835E45">
              <w:rPr>
                <w:b/>
                <w:sz w:val="22"/>
                <w:szCs w:val="24"/>
              </w:rPr>
              <w:t>Delete first paragraph and replace with the following:</w:t>
            </w:r>
          </w:p>
          <w:p w14:paraId="4C2EC90C" w14:textId="77777777" w:rsidR="0085445D" w:rsidRPr="009E0902" w:rsidRDefault="0085445D" w:rsidP="002F4BC1">
            <w:pPr>
              <w:widowControl w:val="0"/>
              <w:rPr>
                <w:szCs w:val="24"/>
              </w:rPr>
            </w:pPr>
            <w:r w:rsidRPr="009E0902">
              <w:rPr>
                <w:szCs w:val="24"/>
              </w:rPr>
              <w:t>Perform shallow undercut up to 12 inches as necessary to remove unsuitable material.  If necessary, install geotextile for soil stabilization in accordance with Article 270-3</w:t>
            </w:r>
            <w:r w:rsidRPr="009E0902">
              <w:rPr>
                <w:i/>
                <w:szCs w:val="24"/>
              </w:rPr>
              <w:t xml:space="preserve">. </w:t>
            </w:r>
            <w:r>
              <w:rPr>
                <w:i/>
                <w:szCs w:val="24"/>
              </w:rPr>
              <w:t xml:space="preserve"> </w:t>
            </w:r>
            <w:r w:rsidRPr="009E0902">
              <w:rPr>
                <w:szCs w:val="24"/>
              </w:rPr>
              <w:t xml:space="preserve">Place Class III select </w:t>
            </w:r>
            <w:r>
              <w:rPr>
                <w:szCs w:val="24"/>
              </w:rPr>
              <w:t>m</w:t>
            </w:r>
            <w:r w:rsidRPr="009E0902">
              <w:rPr>
                <w:szCs w:val="24"/>
              </w:rPr>
              <w:t>aterial or Class IV subgrade stabilization (standard size no. ABC)  by end dumping on geotextiles.  Do not operate heavy equipment on geotextiles until geotextiles are covered with Class III or ABC.  Compact ABC to 92% or to the highest density that can be reasonably attained.</w:t>
            </w:r>
          </w:p>
        </w:tc>
      </w:tr>
      <w:tr w:rsidR="00C862D1" w14:paraId="4C2EC917" w14:textId="77777777" w:rsidTr="00F44E3F">
        <w:trPr>
          <w:cantSplit/>
        </w:trPr>
        <w:tc>
          <w:tcPr>
            <w:tcW w:w="1498" w:type="dxa"/>
          </w:tcPr>
          <w:p w14:paraId="4C2EC90E" w14:textId="77777777" w:rsidR="009E0902" w:rsidRPr="009E0902" w:rsidRDefault="009E0902" w:rsidP="009E0902">
            <w:pPr>
              <w:widowControl w:val="0"/>
              <w:jc w:val="center"/>
              <w:rPr>
                <w:szCs w:val="24"/>
              </w:rPr>
            </w:pPr>
            <w:r w:rsidRPr="009E0902">
              <w:rPr>
                <w:szCs w:val="24"/>
              </w:rPr>
              <w:lastRenderedPageBreak/>
              <w:t>520:</w:t>
            </w:r>
          </w:p>
          <w:p w14:paraId="4C2EC90F" w14:textId="77777777" w:rsidR="009E0902" w:rsidRPr="009E0902" w:rsidRDefault="009E0902" w:rsidP="009E0902">
            <w:pPr>
              <w:widowControl w:val="0"/>
              <w:jc w:val="center"/>
              <w:rPr>
                <w:szCs w:val="24"/>
              </w:rPr>
            </w:pPr>
            <w:r w:rsidRPr="009E0902">
              <w:rPr>
                <w:szCs w:val="24"/>
              </w:rPr>
              <w:t>Aggregate Base Course</w:t>
            </w:r>
          </w:p>
        </w:tc>
        <w:tc>
          <w:tcPr>
            <w:tcW w:w="1530" w:type="dxa"/>
          </w:tcPr>
          <w:p w14:paraId="4C2EC910" w14:textId="77777777" w:rsidR="009E0902" w:rsidRPr="009E0902" w:rsidRDefault="009E0902" w:rsidP="009E0902">
            <w:pPr>
              <w:widowControl w:val="0"/>
              <w:jc w:val="center"/>
              <w:rPr>
                <w:szCs w:val="24"/>
              </w:rPr>
            </w:pPr>
            <w:r w:rsidRPr="009E0902">
              <w:rPr>
                <w:szCs w:val="24"/>
              </w:rPr>
              <w:t>520-7:</w:t>
            </w:r>
          </w:p>
          <w:p w14:paraId="4C2EC911" w14:textId="77777777" w:rsidR="009E0902" w:rsidRPr="009E0902" w:rsidRDefault="009E0902" w:rsidP="009E0902">
            <w:pPr>
              <w:widowControl w:val="0"/>
              <w:jc w:val="center"/>
              <w:rPr>
                <w:szCs w:val="24"/>
              </w:rPr>
            </w:pPr>
            <w:r w:rsidRPr="009E0902">
              <w:rPr>
                <w:szCs w:val="24"/>
              </w:rPr>
              <w:t>Shaping and Compaction</w:t>
            </w:r>
          </w:p>
        </w:tc>
        <w:tc>
          <w:tcPr>
            <w:tcW w:w="720" w:type="dxa"/>
          </w:tcPr>
          <w:p w14:paraId="4C2EC912" w14:textId="77777777" w:rsidR="009E0902" w:rsidRPr="009E0902" w:rsidRDefault="009E0902" w:rsidP="009E0902">
            <w:pPr>
              <w:widowControl w:val="0"/>
              <w:jc w:val="center"/>
              <w:rPr>
                <w:szCs w:val="24"/>
              </w:rPr>
            </w:pPr>
            <w:r w:rsidRPr="009E0902">
              <w:rPr>
                <w:szCs w:val="24"/>
              </w:rPr>
              <w:t>5-11</w:t>
            </w:r>
          </w:p>
        </w:tc>
        <w:tc>
          <w:tcPr>
            <w:tcW w:w="5828" w:type="dxa"/>
          </w:tcPr>
          <w:p w14:paraId="4C2EC913" w14:textId="77777777" w:rsidR="009E0902" w:rsidRPr="00835E45" w:rsidRDefault="009E0902" w:rsidP="009E0902">
            <w:pPr>
              <w:widowControl w:val="0"/>
              <w:rPr>
                <w:b/>
                <w:sz w:val="22"/>
                <w:szCs w:val="24"/>
              </w:rPr>
            </w:pPr>
            <w:r w:rsidRPr="00835E45">
              <w:rPr>
                <w:b/>
                <w:sz w:val="22"/>
                <w:szCs w:val="24"/>
              </w:rPr>
              <w:t xml:space="preserve">Delete first sentence in second paragraph </w:t>
            </w:r>
            <w:r w:rsidR="00835E45">
              <w:rPr>
                <w:b/>
                <w:sz w:val="22"/>
                <w:szCs w:val="24"/>
              </w:rPr>
              <w:t>and replace with the following:</w:t>
            </w:r>
          </w:p>
          <w:p w14:paraId="4C2EC914" w14:textId="77777777" w:rsidR="009E0902" w:rsidRPr="009E0902" w:rsidRDefault="009E0902" w:rsidP="009E0902">
            <w:pPr>
              <w:widowControl w:val="0"/>
              <w:rPr>
                <w:szCs w:val="24"/>
              </w:rPr>
            </w:pPr>
            <w:r w:rsidRPr="009E0902">
              <w:rPr>
                <w:szCs w:val="24"/>
              </w:rPr>
              <w:t>For both nuclear and ring tests, compact each layer of the base to a density equal to at least 92% of that obtained by compacting a sample of the material in accordance with AASHTO T</w:t>
            </w:r>
            <w:r w:rsidR="00C862D1">
              <w:rPr>
                <w:szCs w:val="24"/>
              </w:rPr>
              <w:t xml:space="preserve"> </w:t>
            </w:r>
            <w:r w:rsidRPr="009E0902">
              <w:rPr>
                <w:szCs w:val="24"/>
              </w:rPr>
              <w:t>180 as modified by the Department.</w:t>
            </w:r>
          </w:p>
          <w:p w14:paraId="4C2EC915" w14:textId="77777777" w:rsidR="009E0902" w:rsidRPr="009E0902" w:rsidRDefault="009E0902" w:rsidP="009E0902">
            <w:pPr>
              <w:widowControl w:val="0"/>
              <w:rPr>
                <w:szCs w:val="24"/>
              </w:rPr>
            </w:pPr>
          </w:p>
          <w:p w14:paraId="4C2EC916" w14:textId="77777777" w:rsidR="009E0902" w:rsidRPr="00835E45" w:rsidRDefault="009E0902" w:rsidP="009E0902">
            <w:pPr>
              <w:widowControl w:val="0"/>
              <w:rPr>
                <w:b/>
                <w:szCs w:val="24"/>
              </w:rPr>
            </w:pPr>
            <w:r w:rsidRPr="00835E45">
              <w:rPr>
                <w:b/>
                <w:szCs w:val="24"/>
              </w:rPr>
              <w:t>Delete the third paragraph.</w:t>
            </w:r>
          </w:p>
        </w:tc>
      </w:tr>
      <w:tr w:rsidR="00C862D1" w14:paraId="4C2EC91F" w14:textId="77777777" w:rsidTr="00F44E3F">
        <w:trPr>
          <w:cantSplit/>
        </w:trPr>
        <w:tc>
          <w:tcPr>
            <w:tcW w:w="1498" w:type="dxa"/>
          </w:tcPr>
          <w:p w14:paraId="4C2EC918" w14:textId="77777777" w:rsidR="009E0902" w:rsidRPr="00F44E3F" w:rsidRDefault="009E0902" w:rsidP="009E0902">
            <w:pPr>
              <w:widowControl w:val="0"/>
              <w:jc w:val="center"/>
              <w:rPr>
                <w:szCs w:val="24"/>
              </w:rPr>
            </w:pPr>
            <w:r w:rsidRPr="00F44E3F">
              <w:rPr>
                <w:szCs w:val="24"/>
              </w:rPr>
              <w:t>610:</w:t>
            </w:r>
          </w:p>
          <w:p w14:paraId="4C2EC919" w14:textId="77777777" w:rsidR="009E0902" w:rsidRPr="00F44E3F" w:rsidRDefault="009E0902" w:rsidP="009E0902">
            <w:pPr>
              <w:widowControl w:val="0"/>
              <w:jc w:val="center"/>
              <w:rPr>
                <w:szCs w:val="24"/>
              </w:rPr>
            </w:pPr>
            <w:r w:rsidRPr="00F44E3F">
              <w:rPr>
                <w:szCs w:val="24"/>
              </w:rPr>
              <w:t xml:space="preserve">Asphalt Concrete </w:t>
            </w:r>
            <w:r w:rsidR="00C862D1" w:rsidRPr="00F44E3F">
              <w:rPr>
                <w:szCs w:val="24"/>
              </w:rPr>
              <w:br/>
            </w:r>
            <w:r w:rsidRPr="00F44E3F">
              <w:rPr>
                <w:szCs w:val="24"/>
              </w:rPr>
              <w:t>Plant Mix Pavements</w:t>
            </w:r>
          </w:p>
        </w:tc>
        <w:tc>
          <w:tcPr>
            <w:tcW w:w="1530" w:type="dxa"/>
          </w:tcPr>
          <w:p w14:paraId="4C2EC91A" w14:textId="77777777" w:rsidR="009E0902" w:rsidRPr="00F44E3F" w:rsidRDefault="009E0902" w:rsidP="009E0902">
            <w:pPr>
              <w:widowControl w:val="0"/>
              <w:jc w:val="center"/>
              <w:rPr>
                <w:szCs w:val="24"/>
              </w:rPr>
            </w:pPr>
            <w:r w:rsidRPr="00F44E3F">
              <w:rPr>
                <w:szCs w:val="24"/>
              </w:rPr>
              <w:t>610-10:</w:t>
            </w:r>
          </w:p>
          <w:p w14:paraId="4C2EC91B" w14:textId="77777777" w:rsidR="009E0902" w:rsidRPr="00F44E3F" w:rsidRDefault="009E0902" w:rsidP="009E0902">
            <w:pPr>
              <w:widowControl w:val="0"/>
              <w:jc w:val="center"/>
              <w:rPr>
                <w:szCs w:val="24"/>
              </w:rPr>
            </w:pPr>
            <w:r w:rsidRPr="00F44E3F">
              <w:rPr>
                <w:szCs w:val="24"/>
              </w:rPr>
              <w:t>Density Requirements</w:t>
            </w:r>
          </w:p>
        </w:tc>
        <w:tc>
          <w:tcPr>
            <w:tcW w:w="720" w:type="dxa"/>
          </w:tcPr>
          <w:p w14:paraId="4C2EC91C" w14:textId="77777777" w:rsidR="009E0902" w:rsidRPr="00F44E3F" w:rsidRDefault="009E0902" w:rsidP="00F44E3F">
            <w:pPr>
              <w:widowControl w:val="0"/>
              <w:jc w:val="center"/>
              <w:rPr>
                <w:szCs w:val="24"/>
              </w:rPr>
            </w:pPr>
            <w:r w:rsidRPr="00F44E3F">
              <w:rPr>
                <w:szCs w:val="24"/>
              </w:rPr>
              <w:t>6-2</w:t>
            </w:r>
            <w:r w:rsidR="00F44E3F">
              <w:rPr>
                <w:szCs w:val="24"/>
              </w:rPr>
              <w:t>8</w:t>
            </w:r>
          </w:p>
        </w:tc>
        <w:tc>
          <w:tcPr>
            <w:tcW w:w="5828" w:type="dxa"/>
          </w:tcPr>
          <w:p w14:paraId="4C2EC91D" w14:textId="77777777" w:rsidR="009E0902" w:rsidRPr="00F44E3F" w:rsidRDefault="009E0902" w:rsidP="009E0902">
            <w:pPr>
              <w:widowControl w:val="0"/>
              <w:rPr>
                <w:b/>
                <w:sz w:val="22"/>
                <w:szCs w:val="24"/>
              </w:rPr>
            </w:pPr>
            <w:r w:rsidRPr="00F44E3F">
              <w:rPr>
                <w:b/>
                <w:sz w:val="22"/>
                <w:szCs w:val="24"/>
              </w:rPr>
              <w:t xml:space="preserve">Delete </w:t>
            </w:r>
            <w:r w:rsidR="00030997" w:rsidRPr="00F44E3F">
              <w:rPr>
                <w:b/>
                <w:sz w:val="22"/>
                <w:szCs w:val="24"/>
              </w:rPr>
              <w:t xml:space="preserve">Article </w:t>
            </w:r>
            <w:r w:rsidRPr="00F44E3F">
              <w:rPr>
                <w:b/>
                <w:sz w:val="22"/>
                <w:szCs w:val="24"/>
              </w:rPr>
              <w:t>610-</w:t>
            </w:r>
            <w:r w:rsidR="00F44E3F" w:rsidRPr="00F44E3F">
              <w:rPr>
                <w:b/>
                <w:sz w:val="22"/>
                <w:szCs w:val="24"/>
              </w:rPr>
              <w:t>10</w:t>
            </w:r>
            <w:r w:rsidRPr="00F44E3F">
              <w:rPr>
                <w:b/>
                <w:sz w:val="22"/>
                <w:szCs w:val="24"/>
              </w:rPr>
              <w:t xml:space="preserve"> and replace with the following:</w:t>
            </w:r>
          </w:p>
          <w:p w14:paraId="4C2EC91E" w14:textId="77777777" w:rsidR="009E0902" w:rsidRPr="009E0902" w:rsidRDefault="009E0902" w:rsidP="009E0902">
            <w:pPr>
              <w:widowControl w:val="0"/>
              <w:rPr>
                <w:szCs w:val="24"/>
              </w:rPr>
            </w:pPr>
            <w:r w:rsidRPr="00F44E3F">
              <w:rPr>
                <w:szCs w:val="24"/>
              </w:rPr>
              <w:t>Compact the asphalt plant mix to at least 85% of the maximum specific gravity.</w:t>
            </w:r>
          </w:p>
        </w:tc>
      </w:tr>
      <w:tr w:rsidR="00C862D1" w14:paraId="4C2EC926" w14:textId="77777777" w:rsidTr="00F44E3F">
        <w:trPr>
          <w:cantSplit/>
        </w:trPr>
        <w:tc>
          <w:tcPr>
            <w:tcW w:w="1498" w:type="dxa"/>
          </w:tcPr>
          <w:p w14:paraId="4C2EC920" w14:textId="77777777" w:rsidR="00C862D1" w:rsidRDefault="009E0902" w:rsidP="006E536A">
            <w:pPr>
              <w:widowControl w:val="0"/>
              <w:jc w:val="center"/>
              <w:rPr>
                <w:szCs w:val="24"/>
              </w:rPr>
            </w:pPr>
            <w:r w:rsidRPr="009E0902">
              <w:rPr>
                <w:szCs w:val="24"/>
              </w:rPr>
              <w:t>610:</w:t>
            </w:r>
          </w:p>
          <w:p w14:paraId="4C2EC921" w14:textId="77777777" w:rsidR="009E0902" w:rsidRPr="009E0902" w:rsidRDefault="009E0902" w:rsidP="006E536A">
            <w:pPr>
              <w:widowControl w:val="0"/>
              <w:jc w:val="center"/>
              <w:rPr>
                <w:szCs w:val="24"/>
              </w:rPr>
            </w:pPr>
            <w:r w:rsidRPr="009E0902">
              <w:rPr>
                <w:szCs w:val="24"/>
              </w:rPr>
              <w:t xml:space="preserve">Asphalt Concrete </w:t>
            </w:r>
            <w:r w:rsidR="006E536A">
              <w:rPr>
                <w:szCs w:val="24"/>
              </w:rPr>
              <w:br/>
            </w:r>
            <w:r w:rsidRPr="009E0902">
              <w:rPr>
                <w:szCs w:val="24"/>
              </w:rPr>
              <w:t>Plant Mix Pavements</w:t>
            </w:r>
          </w:p>
        </w:tc>
        <w:tc>
          <w:tcPr>
            <w:tcW w:w="1530" w:type="dxa"/>
          </w:tcPr>
          <w:p w14:paraId="4C2EC922" w14:textId="77777777" w:rsidR="009E0902" w:rsidRPr="009E0902" w:rsidRDefault="009E0902" w:rsidP="009E0902">
            <w:pPr>
              <w:widowControl w:val="0"/>
              <w:jc w:val="center"/>
              <w:rPr>
                <w:szCs w:val="24"/>
              </w:rPr>
            </w:pPr>
            <w:r w:rsidRPr="009E0902">
              <w:rPr>
                <w:szCs w:val="24"/>
              </w:rPr>
              <w:t>610-13:</w:t>
            </w:r>
          </w:p>
          <w:p w14:paraId="4C2EC923" w14:textId="77777777" w:rsidR="009E0902" w:rsidRPr="009E0902" w:rsidRDefault="009E0902" w:rsidP="009E0902">
            <w:pPr>
              <w:widowControl w:val="0"/>
              <w:jc w:val="center"/>
              <w:rPr>
                <w:szCs w:val="24"/>
              </w:rPr>
            </w:pPr>
            <w:r w:rsidRPr="009E0902">
              <w:rPr>
                <w:szCs w:val="24"/>
              </w:rPr>
              <w:t>Final Surface Testing and Acceptance</w:t>
            </w:r>
          </w:p>
        </w:tc>
        <w:tc>
          <w:tcPr>
            <w:tcW w:w="720" w:type="dxa"/>
          </w:tcPr>
          <w:p w14:paraId="4C2EC924" w14:textId="77777777" w:rsidR="009E0902" w:rsidRPr="009E0902" w:rsidRDefault="009E0902" w:rsidP="009E0902">
            <w:pPr>
              <w:widowControl w:val="0"/>
              <w:jc w:val="center"/>
              <w:rPr>
                <w:szCs w:val="24"/>
              </w:rPr>
            </w:pPr>
            <w:r w:rsidRPr="009E0902">
              <w:rPr>
                <w:szCs w:val="24"/>
              </w:rPr>
              <w:t>6-29</w:t>
            </w:r>
          </w:p>
        </w:tc>
        <w:tc>
          <w:tcPr>
            <w:tcW w:w="5828" w:type="dxa"/>
          </w:tcPr>
          <w:p w14:paraId="4C2EC925" w14:textId="77777777" w:rsidR="009E0902" w:rsidRPr="0085445D" w:rsidRDefault="009E0902" w:rsidP="00030997">
            <w:pPr>
              <w:widowControl w:val="0"/>
              <w:rPr>
                <w:b/>
                <w:szCs w:val="24"/>
              </w:rPr>
            </w:pPr>
            <w:r w:rsidRPr="0085445D">
              <w:rPr>
                <w:b/>
                <w:szCs w:val="24"/>
              </w:rPr>
              <w:t xml:space="preserve">Delete </w:t>
            </w:r>
            <w:r w:rsidR="00030997">
              <w:rPr>
                <w:b/>
                <w:szCs w:val="24"/>
              </w:rPr>
              <w:t>Article</w:t>
            </w:r>
            <w:r w:rsidRPr="0085445D">
              <w:rPr>
                <w:b/>
                <w:szCs w:val="24"/>
              </w:rPr>
              <w:t xml:space="preserve"> 610-13.</w:t>
            </w:r>
          </w:p>
        </w:tc>
      </w:tr>
      <w:tr w:rsidR="00C862D1" w14:paraId="4C2EC92E" w14:textId="77777777" w:rsidTr="00F44E3F">
        <w:trPr>
          <w:cantSplit/>
        </w:trPr>
        <w:tc>
          <w:tcPr>
            <w:tcW w:w="1498" w:type="dxa"/>
          </w:tcPr>
          <w:p w14:paraId="4C2EC927" w14:textId="77777777" w:rsidR="009E0902" w:rsidRPr="009E0902" w:rsidRDefault="009E0902" w:rsidP="009E0902">
            <w:pPr>
              <w:widowControl w:val="0"/>
              <w:jc w:val="center"/>
              <w:rPr>
                <w:szCs w:val="24"/>
              </w:rPr>
            </w:pPr>
            <w:r w:rsidRPr="009E0902">
              <w:rPr>
                <w:szCs w:val="24"/>
              </w:rPr>
              <w:t>848:</w:t>
            </w:r>
          </w:p>
          <w:p w14:paraId="4C2EC928" w14:textId="77777777" w:rsidR="009E0902" w:rsidRPr="009E0902" w:rsidRDefault="009E0902" w:rsidP="009E0902">
            <w:pPr>
              <w:widowControl w:val="0"/>
              <w:jc w:val="center"/>
              <w:rPr>
                <w:szCs w:val="24"/>
              </w:rPr>
            </w:pPr>
            <w:r w:rsidRPr="009E0902">
              <w:rPr>
                <w:szCs w:val="24"/>
              </w:rPr>
              <w:t>Concrete Sidewalks</w:t>
            </w:r>
          </w:p>
        </w:tc>
        <w:tc>
          <w:tcPr>
            <w:tcW w:w="1530" w:type="dxa"/>
          </w:tcPr>
          <w:p w14:paraId="4C2EC929" w14:textId="77777777" w:rsidR="009E0902" w:rsidRPr="009E0902" w:rsidRDefault="009E0902" w:rsidP="009E0902">
            <w:pPr>
              <w:widowControl w:val="0"/>
              <w:jc w:val="center"/>
              <w:rPr>
                <w:szCs w:val="24"/>
              </w:rPr>
            </w:pPr>
            <w:r w:rsidRPr="009E0902">
              <w:rPr>
                <w:szCs w:val="24"/>
              </w:rPr>
              <w:t>848-3:</w:t>
            </w:r>
          </w:p>
          <w:p w14:paraId="4C2EC92A" w14:textId="77777777" w:rsidR="009E0902" w:rsidRPr="009E0902" w:rsidRDefault="009E0902" w:rsidP="009E0902">
            <w:pPr>
              <w:widowControl w:val="0"/>
              <w:jc w:val="center"/>
              <w:rPr>
                <w:szCs w:val="24"/>
              </w:rPr>
            </w:pPr>
            <w:r w:rsidRPr="009E0902">
              <w:rPr>
                <w:szCs w:val="24"/>
              </w:rPr>
              <w:t>Construction Methods</w:t>
            </w:r>
          </w:p>
        </w:tc>
        <w:tc>
          <w:tcPr>
            <w:tcW w:w="720" w:type="dxa"/>
          </w:tcPr>
          <w:p w14:paraId="4C2EC92B" w14:textId="77777777" w:rsidR="009E0902" w:rsidRPr="009E0902" w:rsidRDefault="009E0902" w:rsidP="009E0902">
            <w:pPr>
              <w:widowControl w:val="0"/>
              <w:jc w:val="center"/>
              <w:rPr>
                <w:szCs w:val="24"/>
              </w:rPr>
            </w:pPr>
            <w:r w:rsidRPr="009E0902">
              <w:rPr>
                <w:szCs w:val="24"/>
              </w:rPr>
              <w:t>8-30</w:t>
            </w:r>
          </w:p>
        </w:tc>
        <w:tc>
          <w:tcPr>
            <w:tcW w:w="5828" w:type="dxa"/>
          </w:tcPr>
          <w:p w14:paraId="4C2EC92C" w14:textId="77777777" w:rsidR="009E0902" w:rsidRPr="0085445D" w:rsidRDefault="009E0902" w:rsidP="009E0902">
            <w:pPr>
              <w:widowControl w:val="0"/>
              <w:rPr>
                <w:b/>
                <w:sz w:val="22"/>
                <w:szCs w:val="24"/>
              </w:rPr>
            </w:pPr>
            <w:r w:rsidRPr="0085445D">
              <w:rPr>
                <w:b/>
                <w:sz w:val="22"/>
                <w:szCs w:val="24"/>
              </w:rPr>
              <w:t>Delete second paragraph and replace with the following:</w:t>
            </w:r>
          </w:p>
          <w:p w14:paraId="4C2EC92D" w14:textId="77777777" w:rsidR="009E0902" w:rsidRPr="009E0902" w:rsidRDefault="009E0902" w:rsidP="0085445D">
            <w:pPr>
              <w:widowControl w:val="0"/>
              <w:rPr>
                <w:szCs w:val="24"/>
              </w:rPr>
            </w:pPr>
            <w:r w:rsidRPr="009E0902">
              <w:rPr>
                <w:szCs w:val="24"/>
              </w:rPr>
              <w:t>Construct concrete greenway based on the typical sections in the plans.  Place groove joints at a spacing equal to the width of the greenway.  Transverse Expansion Joints are required every 40</w:t>
            </w:r>
            <w:r w:rsidR="0085445D">
              <w:rPr>
                <w:szCs w:val="24"/>
              </w:rPr>
              <w:t> </w:t>
            </w:r>
            <w:r w:rsidRPr="009E0902">
              <w:rPr>
                <w:szCs w:val="24"/>
              </w:rPr>
              <w:t>feet.</w:t>
            </w:r>
          </w:p>
        </w:tc>
      </w:tr>
    </w:tbl>
    <w:p w14:paraId="4C2EC92F" w14:textId="77777777" w:rsidR="00C33301" w:rsidRPr="008E2DF5" w:rsidRDefault="00C33301" w:rsidP="00990D95">
      <w:pPr>
        <w:widowControl w:val="0"/>
        <w:jc w:val="both"/>
      </w:pPr>
    </w:p>
    <w:sectPr w:rsidR="00C33301" w:rsidRPr="008E2DF5" w:rsidSect="007A33C1">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932EE" w14:textId="77777777" w:rsidR="00C3753B" w:rsidRDefault="00C3753B">
      <w:r>
        <w:separator/>
      </w:r>
    </w:p>
  </w:endnote>
  <w:endnote w:type="continuationSeparator" w:id="0">
    <w:p w14:paraId="6B90C13C" w14:textId="77777777" w:rsidR="00C3753B" w:rsidRDefault="00C3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AAAC6" w14:textId="77777777" w:rsidR="00C3753B" w:rsidRDefault="00C3753B">
      <w:r>
        <w:separator/>
      </w:r>
    </w:p>
  </w:footnote>
  <w:footnote w:type="continuationSeparator" w:id="0">
    <w:p w14:paraId="0DCEB13E" w14:textId="77777777" w:rsidR="00C3753B" w:rsidRDefault="00C3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C934" w14:textId="77777777" w:rsidR="00C33301" w:rsidRPr="00C23335" w:rsidRDefault="00C33301" w:rsidP="00C23335">
    <w:pPr>
      <w:tabs>
        <w:tab w:val="right" w:pos="9360"/>
      </w:tabs>
      <w:jc w:val="center"/>
      <w:rPr>
        <w:sz w:val="4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C6F0EBE"/>
    <w:multiLevelType w:val="singleLevel"/>
    <w:tmpl w:val="3D5E8DC2"/>
    <w:lvl w:ilvl="0">
      <w:start w:val="1"/>
      <w:numFmt w:val="decimal"/>
      <w:lvlText w:val="%1."/>
      <w:lvlJc w:val="left"/>
      <w:pPr>
        <w:tabs>
          <w:tab w:val="num" w:pos="360"/>
        </w:tabs>
        <w:ind w:left="360" w:hanging="360"/>
      </w:pPr>
      <w:rPr>
        <w:rFonts w:cs="Times New Roman"/>
      </w:rPr>
    </w:lvl>
  </w:abstractNum>
  <w:abstractNum w:abstractNumId="4">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7FF7312"/>
    <w:multiLevelType w:val="hybridMultilevel"/>
    <w:tmpl w:val="27B00D5A"/>
    <w:lvl w:ilvl="0" w:tplc="04090001">
      <w:start w:val="1"/>
      <w:numFmt w:val="bullet"/>
      <w:lvlText w:val=""/>
      <w:lvlJc w:val="left"/>
      <w:pPr>
        <w:tabs>
          <w:tab w:val="num" w:pos="600"/>
        </w:tabs>
        <w:ind w:left="60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39889D54">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6E737E4E"/>
    <w:multiLevelType w:val="hybridMultilevel"/>
    <w:tmpl w:val="2706877E"/>
    <w:lvl w:ilvl="0" w:tplc="6B0037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7888529E"/>
    <w:multiLevelType w:val="hybridMultilevel"/>
    <w:tmpl w:val="15EEA876"/>
    <w:lvl w:ilvl="0" w:tplc="9DC86940">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12"/>
  </w:num>
  <w:num w:numId="4">
    <w:abstractNumId w:val="15"/>
  </w:num>
  <w:num w:numId="5">
    <w:abstractNumId w:val="7"/>
  </w:num>
  <w:num w:numId="6">
    <w:abstractNumId w:val="2"/>
  </w:num>
  <w:num w:numId="7">
    <w:abstractNumId w:val="8"/>
  </w:num>
  <w:num w:numId="8">
    <w:abstractNumId w:val="6"/>
  </w:num>
  <w:num w:numId="9">
    <w:abstractNumId w:val="1"/>
  </w:num>
  <w:num w:numId="10">
    <w:abstractNumId w:val="13"/>
  </w:num>
  <w:num w:numId="11">
    <w:abstractNumId w:val="16"/>
  </w:num>
  <w:num w:numId="12">
    <w:abstractNumId w:val="5"/>
  </w:num>
  <w:num w:numId="13">
    <w:abstractNumId w:val="0"/>
  </w:num>
  <w:num w:numId="14">
    <w:abstractNumId w:val="9"/>
  </w:num>
  <w:num w:numId="15">
    <w:abstractNumId w:val="11"/>
  </w:num>
  <w:num w:numId="16">
    <w:abstractNumId w:val="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5"/>
    <w:rsid w:val="00030997"/>
    <w:rsid w:val="00050BF0"/>
    <w:rsid w:val="00074F2F"/>
    <w:rsid w:val="000809BB"/>
    <w:rsid w:val="00086A3D"/>
    <w:rsid w:val="000916ED"/>
    <w:rsid w:val="000922FE"/>
    <w:rsid w:val="000B2489"/>
    <w:rsid w:val="000B6101"/>
    <w:rsid w:val="000C0172"/>
    <w:rsid w:val="000C19C3"/>
    <w:rsid w:val="000D6E26"/>
    <w:rsid w:val="000E771C"/>
    <w:rsid w:val="000F084D"/>
    <w:rsid w:val="000F393B"/>
    <w:rsid w:val="000F3AA1"/>
    <w:rsid w:val="00111E3D"/>
    <w:rsid w:val="00143116"/>
    <w:rsid w:val="00151057"/>
    <w:rsid w:val="00163FA7"/>
    <w:rsid w:val="00172799"/>
    <w:rsid w:val="0017336F"/>
    <w:rsid w:val="00173ED2"/>
    <w:rsid w:val="001D19E4"/>
    <w:rsid w:val="002007B9"/>
    <w:rsid w:val="002026B5"/>
    <w:rsid w:val="00205457"/>
    <w:rsid w:val="00221E70"/>
    <w:rsid w:val="00225368"/>
    <w:rsid w:val="00232938"/>
    <w:rsid w:val="0023303A"/>
    <w:rsid w:val="00234F39"/>
    <w:rsid w:val="002463D8"/>
    <w:rsid w:val="00253D15"/>
    <w:rsid w:val="00256FCC"/>
    <w:rsid w:val="002750FA"/>
    <w:rsid w:val="002A4741"/>
    <w:rsid w:val="002A623A"/>
    <w:rsid w:val="002A70FC"/>
    <w:rsid w:val="002A7E47"/>
    <w:rsid w:val="002B124D"/>
    <w:rsid w:val="002B2242"/>
    <w:rsid w:val="002C21CB"/>
    <w:rsid w:val="002C376C"/>
    <w:rsid w:val="002C765B"/>
    <w:rsid w:val="002D2F7C"/>
    <w:rsid w:val="002E1241"/>
    <w:rsid w:val="002E7137"/>
    <w:rsid w:val="002F4BC1"/>
    <w:rsid w:val="00302790"/>
    <w:rsid w:val="00310AE3"/>
    <w:rsid w:val="00325340"/>
    <w:rsid w:val="0032709F"/>
    <w:rsid w:val="00330674"/>
    <w:rsid w:val="003444E6"/>
    <w:rsid w:val="00374828"/>
    <w:rsid w:val="003A084A"/>
    <w:rsid w:val="003A6992"/>
    <w:rsid w:val="003B3245"/>
    <w:rsid w:val="003B44AB"/>
    <w:rsid w:val="003D38D8"/>
    <w:rsid w:val="003E195E"/>
    <w:rsid w:val="003E1EC9"/>
    <w:rsid w:val="003E45B9"/>
    <w:rsid w:val="003F1DA7"/>
    <w:rsid w:val="003F2A10"/>
    <w:rsid w:val="003F2A56"/>
    <w:rsid w:val="00403B90"/>
    <w:rsid w:val="00410832"/>
    <w:rsid w:val="00431A95"/>
    <w:rsid w:val="00457B45"/>
    <w:rsid w:val="00463C2F"/>
    <w:rsid w:val="004772FD"/>
    <w:rsid w:val="00483823"/>
    <w:rsid w:val="00486F97"/>
    <w:rsid w:val="0049635C"/>
    <w:rsid w:val="004A5A21"/>
    <w:rsid w:val="004B2889"/>
    <w:rsid w:val="004C1995"/>
    <w:rsid w:val="004D3333"/>
    <w:rsid w:val="004E2976"/>
    <w:rsid w:val="004E5411"/>
    <w:rsid w:val="004F1661"/>
    <w:rsid w:val="00507542"/>
    <w:rsid w:val="005077D6"/>
    <w:rsid w:val="0054253A"/>
    <w:rsid w:val="005442F8"/>
    <w:rsid w:val="00552ECC"/>
    <w:rsid w:val="005532C7"/>
    <w:rsid w:val="00557B96"/>
    <w:rsid w:val="005610F8"/>
    <w:rsid w:val="00572080"/>
    <w:rsid w:val="005952EE"/>
    <w:rsid w:val="005B6318"/>
    <w:rsid w:val="005C62D0"/>
    <w:rsid w:val="005F07FA"/>
    <w:rsid w:val="00601493"/>
    <w:rsid w:val="00602166"/>
    <w:rsid w:val="00645323"/>
    <w:rsid w:val="006479A5"/>
    <w:rsid w:val="00647EE2"/>
    <w:rsid w:val="00652854"/>
    <w:rsid w:val="006643FE"/>
    <w:rsid w:val="00670672"/>
    <w:rsid w:val="0068422D"/>
    <w:rsid w:val="006917BD"/>
    <w:rsid w:val="00694D3B"/>
    <w:rsid w:val="006D2C20"/>
    <w:rsid w:val="006D38AF"/>
    <w:rsid w:val="006E228D"/>
    <w:rsid w:val="006E536A"/>
    <w:rsid w:val="007146BA"/>
    <w:rsid w:val="007203B2"/>
    <w:rsid w:val="00720F60"/>
    <w:rsid w:val="00725205"/>
    <w:rsid w:val="007329E1"/>
    <w:rsid w:val="00760703"/>
    <w:rsid w:val="00770363"/>
    <w:rsid w:val="00783B38"/>
    <w:rsid w:val="007855B2"/>
    <w:rsid w:val="00785F28"/>
    <w:rsid w:val="00786873"/>
    <w:rsid w:val="0078767D"/>
    <w:rsid w:val="0079360B"/>
    <w:rsid w:val="00797E53"/>
    <w:rsid w:val="007A29EB"/>
    <w:rsid w:val="007A33C1"/>
    <w:rsid w:val="007A404F"/>
    <w:rsid w:val="007A701A"/>
    <w:rsid w:val="007B17AF"/>
    <w:rsid w:val="007B20E9"/>
    <w:rsid w:val="007B2489"/>
    <w:rsid w:val="007B5142"/>
    <w:rsid w:val="007B751C"/>
    <w:rsid w:val="007C3470"/>
    <w:rsid w:val="007C405E"/>
    <w:rsid w:val="007F5E6D"/>
    <w:rsid w:val="00807AFA"/>
    <w:rsid w:val="008107F5"/>
    <w:rsid w:val="00815D05"/>
    <w:rsid w:val="00830506"/>
    <w:rsid w:val="008305CB"/>
    <w:rsid w:val="00835E45"/>
    <w:rsid w:val="008407FA"/>
    <w:rsid w:val="00844106"/>
    <w:rsid w:val="00853BFE"/>
    <w:rsid w:val="00853EF8"/>
    <w:rsid w:val="0085445D"/>
    <w:rsid w:val="00855E65"/>
    <w:rsid w:val="008562A0"/>
    <w:rsid w:val="00860191"/>
    <w:rsid w:val="00864AEC"/>
    <w:rsid w:val="00865966"/>
    <w:rsid w:val="00866B5C"/>
    <w:rsid w:val="00882DDA"/>
    <w:rsid w:val="008857CB"/>
    <w:rsid w:val="008866B3"/>
    <w:rsid w:val="00892342"/>
    <w:rsid w:val="0089280D"/>
    <w:rsid w:val="00894013"/>
    <w:rsid w:val="008979FF"/>
    <w:rsid w:val="008A18D2"/>
    <w:rsid w:val="008E2DF5"/>
    <w:rsid w:val="008F7399"/>
    <w:rsid w:val="00921EAB"/>
    <w:rsid w:val="00935641"/>
    <w:rsid w:val="00983E9B"/>
    <w:rsid w:val="00984CC5"/>
    <w:rsid w:val="0098716C"/>
    <w:rsid w:val="00990D95"/>
    <w:rsid w:val="009D7589"/>
    <w:rsid w:val="009E0902"/>
    <w:rsid w:val="00A01B0F"/>
    <w:rsid w:val="00A01E45"/>
    <w:rsid w:val="00A17249"/>
    <w:rsid w:val="00A179EB"/>
    <w:rsid w:val="00A2147E"/>
    <w:rsid w:val="00A27EC5"/>
    <w:rsid w:val="00A37916"/>
    <w:rsid w:val="00A72665"/>
    <w:rsid w:val="00A74192"/>
    <w:rsid w:val="00A76275"/>
    <w:rsid w:val="00A81322"/>
    <w:rsid w:val="00A82FA4"/>
    <w:rsid w:val="00A9314F"/>
    <w:rsid w:val="00AB687F"/>
    <w:rsid w:val="00AC6F15"/>
    <w:rsid w:val="00AE0ED4"/>
    <w:rsid w:val="00AE48F7"/>
    <w:rsid w:val="00AF68C4"/>
    <w:rsid w:val="00B063C6"/>
    <w:rsid w:val="00B27A38"/>
    <w:rsid w:val="00B50727"/>
    <w:rsid w:val="00B52EA5"/>
    <w:rsid w:val="00B57155"/>
    <w:rsid w:val="00B71038"/>
    <w:rsid w:val="00BA04EA"/>
    <w:rsid w:val="00BC1439"/>
    <w:rsid w:val="00BC7DD0"/>
    <w:rsid w:val="00BD6E2C"/>
    <w:rsid w:val="00BF0E24"/>
    <w:rsid w:val="00C01FE1"/>
    <w:rsid w:val="00C1678A"/>
    <w:rsid w:val="00C23335"/>
    <w:rsid w:val="00C24106"/>
    <w:rsid w:val="00C26186"/>
    <w:rsid w:val="00C2731A"/>
    <w:rsid w:val="00C30B2C"/>
    <w:rsid w:val="00C33301"/>
    <w:rsid w:val="00C34422"/>
    <w:rsid w:val="00C34A29"/>
    <w:rsid w:val="00C3753B"/>
    <w:rsid w:val="00C46531"/>
    <w:rsid w:val="00C55753"/>
    <w:rsid w:val="00C714D5"/>
    <w:rsid w:val="00C856BA"/>
    <w:rsid w:val="00C862D1"/>
    <w:rsid w:val="00C9430A"/>
    <w:rsid w:val="00C9654B"/>
    <w:rsid w:val="00CA7BA7"/>
    <w:rsid w:val="00CB4126"/>
    <w:rsid w:val="00CB68F4"/>
    <w:rsid w:val="00CC0689"/>
    <w:rsid w:val="00CC49B6"/>
    <w:rsid w:val="00CD0AC0"/>
    <w:rsid w:val="00CD2799"/>
    <w:rsid w:val="00CE0ACE"/>
    <w:rsid w:val="00CE31EA"/>
    <w:rsid w:val="00CE3C99"/>
    <w:rsid w:val="00CF121C"/>
    <w:rsid w:val="00CF72CE"/>
    <w:rsid w:val="00D05D22"/>
    <w:rsid w:val="00D14AAC"/>
    <w:rsid w:val="00D21274"/>
    <w:rsid w:val="00D25E99"/>
    <w:rsid w:val="00D50829"/>
    <w:rsid w:val="00D601D5"/>
    <w:rsid w:val="00D71E58"/>
    <w:rsid w:val="00D83290"/>
    <w:rsid w:val="00DA3547"/>
    <w:rsid w:val="00E05380"/>
    <w:rsid w:val="00E13B83"/>
    <w:rsid w:val="00E25368"/>
    <w:rsid w:val="00E27D4E"/>
    <w:rsid w:val="00E45310"/>
    <w:rsid w:val="00E5506B"/>
    <w:rsid w:val="00E6281C"/>
    <w:rsid w:val="00E81B11"/>
    <w:rsid w:val="00E84526"/>
    <w:rsid w:val="00E86EE2"/>
    <w:rsid w:val="00E9444A"/>
    <w:rsid w:val="00EB481B"/>
    <w:rsid w:val="00EC00E6"/>
    <w:rsid w:val="00EC7037"/>
    <w:rsid w:val="00ED63AC"/>
    <w:rsid w:val="00EE625F"/>
    <w:rsid w:val="00EF5ADD"/>
    <w:rsid w:val="00EF646C"/>
    <w:rsid w:val="00EF754A"/>
    <w:rsid w:val="00F01820"/>
    <w:rsid w:val="00F07D15"/>
    <w:rsid w:val="00F24792"/>
    <w:rsid w:val="00F368F2"/>
    <w:rsid w:val="00F41153"/>
    <w:rsid w:val="00F44E3F"/>
    <w:rsid w:val="00F52A78"/>
    <w:rsid w:val="00F634EF"/>
    <w:rsid w:val="00F667EC"/>
    <w:rsid w:val="00F74DEE"/>
    <w:rsid w:val="00F80736"/>
    <w:rsid w:val="00F91EC6"/>
    <w:rsid w:val="00FA1F69"/>
    <w:rsid w:val="00FA4337"/>
    <w:rsid w:val="00FA4E5B"/>
    <w:rsid w:val="00FB7098"/>
    <w:rsid w:val="00FC76B4"/>
    <w:rsid w:val="00FE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E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C1"/>
    <w:rPr>
      <w:sz w:val="24"/>
      <w:szCs w:val="20"/>
    </w:rPr>
  </w:style>
  <w:style w:type="paragraph" w:styleId="Heading1">
    <w:name w:val="heading 1"/>
    <w:basedOn w:val="Normal"/>
    <w:next w:val="Normal"/>
    <w:link w:val="Heading1Char"/>
    <w:uiPriority w:val="99"/>
    <w:qFormat/>
    <w:rsid w:val="000D6E26"/>
    <w:pPr>
      <w:keepNext/>
      <w:keepLines/>
      <w:spacing w:before="480"/>
      <w:jc w:val="center"/>
      <w:outlineLvl w:val="0"/>
    </w:pPr>
    <w:rPr>
      <w:b/>
      <w:bCs/>
      <w:color w:val="000000"/>
      <w:sz w:val="28"/>
      <w:szCs w:val="28"/>
    </w:rPr>
  </w:style>
  <w:style w:type="paragraph" w:styleId="Heading2">
    <w:name w:val="heading 2"/>
    <w:basedOn w:val="Normal"/>
    <w:next w:val="Normal"/>
    <w:link w:val="Heading2Char"/>
    <w:uiPriority w:val="99"/>
    <w:qFormat/>
    <w:rsid w:val="00EC00E6"/>
    <w:pPr>
      <w:keepNext/>
      <w:keepLines/>
      <w:jc w:val="both"/>
      <w:outlineLvl w:val="1"/>
    </w:pPr>
    <w:rPr>
      <w:b/>
      <w:bCs/>
      <w:color w:val="00000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6E26"/>
    <w:rPr>
      <w:rFonts w:eastAsia="Times New Roman" w:cs="Times New Roman"/>
      <w:b/>
      <w:bCs/>
      <w:color w:val="000000"/>
      <w:sz w:val="28"/>
      <w:szCs w:val="28"/>
    </w:rPr>
  </w:style>
  <w:style w:type="character" w:customStyle="1" w:styleId="Heading2Char">
    <w:name w:val="Heading 2 Char"/>
    <w:basedOn w:val="DefaultParagraphFont"/>
    <w:link w:val="Heading2"/>
    <w:uiPriority w:val="99"/>
    <w:locked/>
    <w:rsid w:val="00EC00E6"/>
    <w:rPr>
      <w:rFonts w:eastAsia="Times New Roman" w:cs="Times New Roman"/>
      <w:b/>
      <w:bCs/>
      <w:color w:val="000000"/>
      <w:sz w:val="26"/>
      <w:szCs w:val="26"/>
      <w:u w:val="single"/>
    </w:rPr>
  </w:style>
  <w:style w:type="paragraph" w:styleId="Title">
    <w:name w:val="Title"/>
    <w:basedOn w:val="Normal"/>
    <w:link w:val="TitleChar"/>
    <w:uiPriority w:val="99"/>
    <w:qFormat/>
    <w:rsid w:val="007A33C1"/>
    <w:pPr>
      <w:jc w:val="center"/>
    </w:pPr>
    <w:rPr>
      <w:b/>
      <w:u w:val="single"/>
    </w:rPr>
  </w:style>
  <w:style w:type="character" w:customStyle="1" w:styleId="TitleChar">
    <w:name w:val="Title Char"/>
    <w:basedOn w:val="DefaultParagraphFont"/>
    <w:link w:val="Title"/>
    <w:uiPriority w:val="10"/>
    <w:rsid w:val="001162A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7A33C1"/>
    <w:rPr>
      <w:b/>
    </w:rPr>
  </w:style>
  <w:style w:type="character" w:customStyle="1" w:styleId="SubtitleChar">
    <w:name w:val="Subtitle Char"/>
    <w:basedOn w:val="DefaultParagraphFont"/>
    <w:link w:val="Subtitle"/>
    <w:uiPriority w:val="11"/>
    <w:rsid w:val="001162A7"/>
    <w:rPr>
      <w:rFonts w:asciiTheme="majorHAnsi" w:eastAsiaTheme="majorEastAsia" w:hAnsiTheme="majorHAnsi" w:cstheme="majorBidi"/>
      <w:sz w:val="24"/>
      <w:szCs w:val="24"/>
    </w:rPr>
  </w:style>
  <w:style w:type="paragraph" w:styleId="Header">
    <w:name w:val="header"/>
    <w:basedOn w:val="Normal"/>
    <w:link w:val="HeaderChar"/>
    <w:uiPriority w:val="99"/>
    <w:rsid w:val="007A33C1"/>
    <w:pPr>
      <w:tabs>
        <w:tab w:val="center" w:pos="4320"/>
        <w:tab w:val="right" w:pos="8640"/>
      </w:tabs>
    </w:pPr>
  </w:style>
  <w:style w:type="character" w:customStyle="1" w:styleId="HeaderChar">
    <w:name w:val="Header Char"/>
    <w:basedOn w:val="DefaultParagraphFont"/>
    <w:link w:val="Header"/>
    <w:uiPriority w:val="99"/>
    <w:semiHidden/>
    <w:rsid w:val="001162A7"/>
    <w:rPr>
      <w:sz w:val="24"/>
      <w:szCs w:val="20"/>
    </w:rPr>
  </w:style>
  <w:style w:type="paragraph" w:styleId="Footer">
    <w:name w:val="footer"/>
    <w:basedOn w:val="Normal"/>
    <w:link w:val="FooterChar"/>
    <w:uiPriority w:val="99"/>
    <w:rsid w:val="007A33C1"/>
    <w:pPr>
      <w:tabs>
        <w:tab w:val="center" w:pos="4320"/>
        <w:tab w:val="right" w:pos="8640"/>
      </w:tabs>
    </w:pPr>
  </w:style>
  <w:style w:type="character" w:customStyle="1" w:styleId="FooterChar">
    <w:name w:val="Footer Char"/>
    <w:basedOn w:val="DefaultParagraphFont"/>
    <w:link w:val="Footer"/>
    <w:uiPriority w:val="99"/>
    <w:semiHidden/>
    <w:rsid w:val="001162A7"/>
    <w:rPr>
      <w:sz w:val="24"/>
      <w:szCs w:val="20"/>
    </w:rPr>
  </w:style>
  <w:style w:type="character" w:styleId="Strong">
    <w:name w:val="Strong"/>
    <w:basedOn w:val="DefaultParagraphFont"/>
    <w:uiPriority w:val="99"/>
    <w:qFormat/>
    <w:rsid w:val="00457B45"/>
    <w:rPr>
      <w:rFonts w:cs="Times New Roman"/>
      <w:b/>
      <w:bCs/>
    </w:rPr>
  </w:style>
  <w:style w:type="paragraph" w:customStyle="1" w:styleId="Header2">
    <w:name w:val="Header 2"/>
    <w:basedOn w:val="NoSpacing"/>
    <w:uiPriority w:val="99"/>
    <w:rsid w:val="00457B45"/>
    <w:rPr>
      <w:b/>
      <w:color w:val="000000"/>
      <w:u w:val="single"/>
    </w:rPr>
  </w:style>
  <w:style w:type="paragraph" w:styleId="NoSpacing">
    <w:name w:val="No Spacing"/>
    <w:uiPriority w:val="99"/>
    <w:qFormat/>
    <w:rsid w:val="00457B45"/>
    <w:rPr>
      <w:sz w:val="24"/>
      <w:szCs w:val="20"/>
    </w:rPr>
  </w:style>
  <w:style w:type="character" w:styleId="Hyperlink">
    <w:name w:val="Hyperlink"/>
    <w:basedOn w:val="DefaultParagraphFont"/>
    <w:uiPriority w:val="99"/>
    <w:rsid w:val="002B2242"/>
    <w:rPr>
      <w:rFonts w:cs="Times New Roman"/>
      <w:color w:val="0000FF"/>
      <w:u w:val="single"/>
    </w:rPr>
  </w:style>
  <w:style w:type="paragraph" w:styleId="ListParagraph">
    <w:name w:val="List Paragraph"/>
    <w:basedOn w:val="Normal"/>
    <w:uiPriority w:val="99"/>
    <w:qFormat/>
    <w:rsid w:val="00D71E58"/>
    <w:pPr>
      <w:ind w:left="720"/>
      <w:contextualSpacing/>
    </w:pPr>
  </w:style>
  <w:style w:type="paragraph" w:styleId="BalloonText">
    <w:name w:val="Balloon Text"/>
    <w:basedOn w:val="Normal"/>
    <w:link w:val="BalloonTextChar"/>
    <w:uiPriority w:val="99"/>
    <w:rsid w:val="00770363"/>
    <w:rPr>
      <w:rFonts w:ascii="Tahoma" w:hAnsi="Tahoma" w:cs="Tahoma"/>
      <w:sz w:val="16"/>
      <w:szCs w:val="16"/>
    </w:rPr>
  </w:style>
  <w:style w:type="character" w:customStyle="1" w:styleId="BalloonTextChar">
    <w:name w:val="Balloon Text Char"/>
    <w:basedOn w:val="DefaultParagraphFont"/>
    <w:link w:val="BalloonText"/>
    <w:uiPriority w:val="99"/>
    <w:locked/>
    <w:rsid w:val="00770363"/>
    <w:rPr>
      <w:rFonts w:ascii="Tahoma" w:hAnsi="Tahoma" w:cs="Tahoma"/>
      <w:sz w:val="16"/>
      <w:szCs w:val="16"/>
    </w:rPr>
  </w:style>
  <w:style w:type="character" w:styleId="CommentReference">
    <w:name w:val="annotation reference"/>
    <w:basedOn w:val="DefaultParagraphFont"/>
    <w:uiPriority w:val="99"/>
    <w:rsid w:val="007B5142"/>
    <w:rPr>
      <w:rFonts w:cs="Times New Roman"/>
      <w:sz w:val="16"/>
      <w:szCs w:val="16"/>
    </w:rPr>
  </w:style>
  <w:style w:type="paragraph" w:styleId="CommentText">
    <w:name w:val="annotation text"/>
    <w:basedOn w:val="Normal"/>
    <w:link w:val="CommentTextChar"/>
    <w:uiPriority w:val="99"/>
    <w:rsid w:val="007B5142"/>
    <w:rPr>
      <w:sz w:val="20"/>
    </w:rPr>
  </w:style>
  <w:style w:type="character" w:customStyle="1" w:styleId="CommentTextChar">
    <w:name w:val="Comment Text Char"/>
    <w:basedOn w:val="DefaultParagraphFont"/>
    <w:link w:val="CommentText"/>
    <w:uiPriority w:val="99"/>
    <w:locked/>
    <w:rsid w:val="007B5142"/>
    <w:rPr>
      <w:rFonts w:cs="Times New Roman"/>
    </w:rPr>
  </w:style>
  <w:style w:type="paragraph" w:styleId="CommentSubject">
    <w:name w:val="annotation subject"/>
    <w:basedOn w:val="CommentText"/>
    <w:next w:val="CommentText"/>
    <w:link w:val="CommentSubjectChar"/>
    <w:uiPriority w:val="99"/>
    <w:rsid w:val="007B5142"/>
    <w:rPr>
      <w:b/>
      <w:bCs/>
    </w:rPr>
  </w:style>
  <w:style w:type="character" w:customStyle="1" w:styleId="CommentSubjectChar">
    <w:name w:val="Comment Subject Char"/>
    <w:basedOn w:val="CommentTextChar"/>
    <w:link w:val="CommentSubject"/>
    <w:uiPriority w:val="99"/>
    <w:locked/>
    <w:rsid w:val="007B5142"/>
    <w:rPr>
      <w:rFonts w:cs="Times New Roman"/>
      <w:b/>
      <w:bCs/>
    </w:rPr>
  </w:style>
  <w:style w:type="table" w:styleId="TableGrid">
    <w:name w:val="Table Grid"/>
    <w:basedOn w:val="TableNormal"/>
    <w:uiPriority w:val="99"/>
    <w:rsid w:val="006E22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C1"/>
    <w:rPr>
      <w:sz w:val="24"/>
      <w:szCs w:val="20"/>
    </w:rPr>
  </w:style>
  <w:style w:type="paragraph" w:styleId="Heading1">
    <w:name w:val="heading 1"/>
    <w:basedOn w:val="Normal"/>
    <w:next w:val="Normal"/>
    <w:link w:val="Heading1Char"/>
    <w:uiPriority w:val="99"/>
    <w:qFormat/>
    <w:rsid w:val="000D6E26"/>
    <w:pPr>
      <w:keepNext/>
      <w:keepLines/>
      <w:spacing w:before="480"/>
      <w:jc w:val="center"/>
      <w:outlineLvl w:val="0"/>
    </w:pPr>
    <w:rPr>
      <w:b/>
      <w:bCs/>
      <w:color w:val="000000"/>
      <w:sz w:val="28"/>
      <w:szCs w:val="28"/>
    </w:rPr>
  </w:style>
  <w:style w:type="paragraph" w:styleId="Heading2">
    <w:name w:val="heading 2"/>
    <w:basedOn w:val="Normal"/>
    <w:next w:val="Normal"/>
    <w:link w:val="Heading2Char"/>
    <w:uiPriority w:val="99"/>
    <w:qFormat/>
    <w:rsid w:val="00EC00E6"/>
    <w:pPr>
      <w:keepNext/>
      <w:keepLines/>
      <w:jc w:val="both"/>
      <w:outlineLvl w:val="1"/>
    </w:pPr>
    <w:rPr>
      <w:b/>
      <w:bCs/>
      <w:color w:val="00000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6E26"/>
    <w:rPr>
      <w:rFonts w:eastAsia="Times New Roman" w:cs="Times New Roman"/>
      <w:b/>
      <w:bCs/>
      <w:color w:val="000000"/>
      <w:sz w:val="28"/>
      <w:szCs w:val="28"/>
    </w:rPr>
  </w:style>
  <w:style w:type="character" w:customStyle="1" w:styleId="Heading2Char">
    <w:name w:val="Heading 2 Char"/>
    <w:basedOn w:val="DefaultParagraphFont"/>
    <w:link w:val="Heading2"/>
    <w:uiPriority w:val="99"/>
    <w:locked/>
    <w:rsid w:val="00EC00E6"/>
    <w:rPr>
      <w:rFonts w:eastAsia="Times New Roman" w:cs="Times New Roman"/>
      <w:b/>
      <w:bCs/>
      <w:color w:val="000000"/>
      <w:sz w:val="26"/>
      <w:szCs w:val="26"/>
      <w:u w:val="single"/>
    </w:rPr>
  </w:style>
  <w:style w:type="paragraph" w:styleId="Title">
    <w:name w:val="Title"/>
    <w:basedOn w:val="Normal"/>
    <w:link w:val="TitleChar"/>
    <w:uiPriority w:val="99"/>
    <w:qFormat/>
    <w:rsid w:val="007A33C1"/>
    <w:pPr>
      <w:jc w:val="center"/>
    </w:pPr>
    <w:rPr>
      <w:b/>
      <w:u w:val="single"/>
    </w:rPr>
  </w:style>
  <w:style w:type="character" w:customStyle="1" w:styleId="TitleChar">
    <w:name w:val="Title Char"/>
    <w:basedOn w:val="DefaultParagraphFont"/>
    <w:link w:val="Title"/>
    <w:uiPriority w:val="10"/>
    <w:rsid w:val="001162A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7A33C1"/>
    <w:rPr>
      <w:b/>
    </w:rPr>
  </w:style>
  <w:style w:type="character" w:customStyle="1" w:styleId="SubtitleChar">
    <w:name w:val="Subtitle Char"/>
    <w:basedOn w:val="DefaultParagraphFont"/>
    <w:link w:val="Subtitle"/>
    <w:uiPriority w:val="11"/>
    <w:rsid w:val="001162A7"/>
    <w:rPr>
      <w:rFonts w:asciiTheme="majorHAnsi" w:eastAsiaTheme="majorEastAsia" w:hAnsiTheme="majorHAnsi" w:cstheme="majorBidi"/>
      <w:sz w:val="24"/>
      <w:szCs w:val="24"/>
    </w:rPr>
  </w:style>
  <w:style w:type="paragraph" w:styleId="Header">
    <w:name w:val="header"/>
    <w:basedOn w:val="Normal"/>
    <w:link w:val="HeaderChar"/>
    <w:uiPriority w:val="99"/>
    <w:rsid w:val="007A33C1"/>
    <w:pPr>
      <w:tabs>
        <w:tab w:val="center" w:pos="4320"/>
        <w:tab w:val="right" w:pos="8640"/>
      </w:tabs>
    </w:pPr>
  </w:style>
  <w:style w:type="character" w:customStyle="1" w:styleId="HeaderChar">
    <w:name w:val="Header Char"/>
    <w:basedOn w:val="DefaultParagraphFont"/>
    <w:link w:val="Header"/>
    <w:uiPriority w:val="99"/>
    <w:semiHidden/>
    <w:rsid w:val="001162A7"/>
    <w:rPr>
      <w:sz w:val="24"/>
      <w:szCs w:val="20"/>
    </w:rPr>
  </w:style>
  <w:style w:type="paragraph" w:styleId="Footer">
    <w:name w:val="footer"/>
    <w:basedOn w:val="Normal"/>
    <w:link w:val="FooterChar"/>
    <w:uiPriority w:val="99"/>
    <w:rsid w:val="007A33C1"/>
    <w:pPr>
      <w:tabs>
        <w:tab w:val="center" w:pos="4320"/>
        <w:tab w:val="right" w:pos="8640"/>
      </w:tabs>
    </w:pPr>
  </w:style>
  <w:style w:type="character" w:customStyle="1" w:styleId="FooterChar">
    <w:name w:val="Footer Char"/>
    <w:basedOn w:val="DefaultParagraphFont"/>
    <w:link w:val="Footer"/>
    <w:uiPriority w:val="99"/>
    <w:semiHidden/>
    <w:rsid w:val="001162A7"/>
    <w:rPr>
      <w:sz w:val="24"/>
      <w:szCs w:val="20"/>
    </w:rPr>
  </w:style>
  <w:style w:type="character" w:styleId="Strong">
    <w:name w:val="Strong"/>
    <w:basedOn w:val="DefaultParagraphFont"/>
    <w:uiPriority w:val="99"/>
    <w:qFormat/>
    <w:rsid w:val="00457B45"/>
    <w:rPr>
      <w:rFonts w:cs="Times New Roman"/>
      <w:b/>
      <w:bCs/>
    </w:rPr>
  </w:style>
  <w:style w:type="paragraph" w:customStyle="1" w:styleId="Header2">
    <w:name w:val="Header 2"/>
    <w:basedOn w:val="NoSpacing"/>
    <w:uiPriority w:val="99"/>
    <w:rsid w:val="00457B45"/>
    <w:rPr>
      <w:b/>
      <w:color w:val="000000"/>
      <w:u w:val="single"/>
    </w:rPr>
  </w:style>
  <w:style w:type="paragraph" w:styleId="NoSpacing">
    <w:name w:val="No Spacing"/>
    <w:uiPriority w:val="99"/>
    <w:qFormat/>
    <w:rsid w:val="00457B45"/>
    <w:rPr>
      <w:sz w:val="24"/>
      <w:szCs w:val="20"/>
    </w:rPr>
  </w:style>
  <w:style w:type="character" w:styleId="Hyperlink">
    <w:name w:val="Hyperlink"/>
    <w:basedOn w:val="DefaultParagraphFont"/>
    <w:uiPriority w:val="99"/>
    <w:rsid w:val="002B2242"/>
    <w:rPr>
      <w:rFonts w:cs="Times New Roman"/>
      <w:color w:val="0000FF"/>
      <w:u w:val="single"/>
    </w:rPr>
  </w:style>
  <w:style w:type="paragraph" w:styleId="ListParagraph">
    <w:name w:val="List Paragraph"/>
    <w:basedOn w:val="Normal"/>
    <w:uiPriority w:val="99"/>
    <w:qFormat/>
    <w:rsid w:val="00D71E58"/>
    <w:pPr>
      <w:ind w:left="720"/>
      <w:contextualSpacing/>
    </w:pPr>
  </w:style>
  <w:style w:type="paragraph" w:styleId="BalloonText">
    <w:name w:val="Balloon Text"/>
    <w:basedOn w:val="Normal"/>
    <w:link w:val="BalloonTextChar"/>
    <w:uiPriority w:val="99"/>
    <w:rsid w:val="00770363"/>
    <w:rPr>
      <w:rFonts w:ascii="Tahoma" w:hAnsi="Tahoma" w:cs="Tahoma"/>
      <w:sz w:val="16"/>
      <w:szCs w:val="16"/>
    </w:rPr>
  </w:style>
  <w:style w:type="character" w:customStyle="1" w:styleId="BalloonTextChar">
    <w:name w:val="Balloon Text Char"/>
    <w:basedOn w:val="DefaultParagraphFont"/>
    <w:link w:val="BalloonText"/>
    <w:uiPriority w:val="99"/>
    <w:locked/>
    <w:rsid w:val="00770363"/>
    <w:rPr>
      <w:rFonts w:ascii="Tahoma" w:hAnsi="Tahoma" w:cs="Tahoma"/>
      <w:sz w:val="16"/>
      <w:szCs w:val="16"/>
    </w:rPr>
  </w:style>
  <w:style w:type="character" w:styleId="CommentReference">
    <w:name w:val="annotation reference"/>
    <w:basedOn w:val="DefaultParagraphFont"/>
    <w:uiPriority w:val="99"/>
    <w:rsid w:val="007B5142"/>
    <w:rPr>
      <w:rFonts w:cs="Times New Roman"/>
      <w:sz w:val="16"/>
      <w:szCs w:val="16"/>
    </w:rPr>
  </w:style>
  <w:style w:type="paragraph" w:styleId="CommentText">
    <w:name w:val="annotation text"/>
    <w:basedOn w:val="Normal"/>
    <w:link w:val="CommentTextChar"/>
    <w:uiPriority w:val="99"/>
    <w:rsid w:val="007B5142"/>
    <w:rPr>
      <w:sz w:val="20"/>
    </w:rPr>
  </w:style>
  <w:style w:type="character" w:customStyle="1" w:styleId="CommentTextChar">
    <w:name w:val="Comment Text Char"/>
    <w:basedOn w:val="DefaultParagraphFont"/>
    <w:link w:val="CommentText"/>
    <w:uiPriority w:val="99"/>
    <w:locked/>
    <w:rsid w:val="007B5142"/>
    <w:rPr>
      <w:rFonts w:cs="Times New Roman"/>
    </w:rPr>
  </w:style>
  <w:style w:type="paragraph" w:styleId="CommentSubject">
    <w:name w:val="annotation subject"/>
    <w:basedOn w:val="CommentText"/>
    <w:next w:val="CommentText"/>
    <w:link w:val="CommentSubjectChar"/>
    <w:uiPriority w:val="99"/>
    <w:rsid w:val="007B5142"/>
    <w:rPr>
      <w:b/>
      <w:bCs/>
    </w:rPr>
  </w:style>
  <w:style w:type="character" w:customStyle="1" w:styleId="CommentSubjectChar">
    <w:name w:val="Comment Subject Char"/>
    <w:basedOn w:val="CommentTextChar"/>
    <w:link w:val="CommentSubject"/>
    <w:uiPriority w:val="99"/>
    <w:locked/>
    <w:rsid w:val="007B5142"/>
    <w:rPr>
      <w:rFonts w:cs="Times New Roman"/>
      <w:b/>
      <w:bCs/>
    </w:rPr>
  </w:style>
  <w:style w:type="table" w:styleId="TableGrid">
    <w:name w:val="Table Grid"/>
    <w:basedOn w:val="TableNormal"/>
    <w:uiPriority w:val="99"/>
    <w:rsid w:val="006E22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CONNECT-324-29</_dlc_DocId>
    <_dlc_DocIdUrl xmlns="16f00c2e-ac5c-418b-9f13-a0771dbd417d">
      <Url>https://connect.ncdot.gov/projects/BikePed/_layouts/DocIdRedir.aspx?ID=CONNECT-324-29</Url>
      <Description>CONNECT-324-29</Description>
    </_dlc_DocIdUrl>
    <_dlc_DocIdPersistId xmlns="16f00c2e-ac5c-418b-9f13-a0771dbd417d">false</_dlc_DocIdPersistId>
    <Order0 xmlns="01634257-0323-4718-b9a9-5a15b9b0ee0d" xsi:nil="true"/>
    <IconOverlay xmlns="http://schemas.microsoft.com/sharepoint/v4" xsi:nil="true"/>
    <Category xmlns="01634257-0323-4718-b9a9-5a15b9b0ee0d">Greenway &amp; Trail</Category>
    <Site_x0020_Page xmlns="01634257-0323-4718-b9a9-5a15b9b0ee0d" xsi:nil="true"/>
    <PublishingExpirationDate xmlns="http://schemas.microsoft.com/sharepoint/v3" xsi:nil="true"/>
    <PublishingStartDate xmlns="http://schemas.microsoft.com/sharepoint/v3" xsi:nil="true"/>
    <URL xmlns="http://schemas.microsoft.com/sharepoint/v3">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097B0C50B3CA498D7A1C22BB039BCC" ma:contentTypeVersion="50" ma:contentTypeDescription="Create a new document." ma:contentTypeScope="" ma:versionID="3871f683a306e09f8c93f29dca47dca1">
  <xsd:schema xmlns:xsd="http://www.w3.org/2001/XMLSchema" xmlns:xs="http://www.w3.org/2001/XMLSchema" xmlns:p="http://schemas.microsoft.com/office/2006/metadata/properties" xmlns:ns1="http://schemas.microsoft.com/sharepoint/v3" xmlns:ns2="01634257-0323-4718-b9a9-5a15b9b0ee0d" xmlns:ns3="http://schemas.microsoft.com/sharepoint/v4" xmlns:ns4="16f00c2e-ac5c-418b-9f13-a0771dbd417d" targetNamespace="http://schemas.microsoft.com/office/2006/metadata/properties" ma:root="true" ma:fieldsID="00c95fc7bbe47f31c1096a84d6735921" ns1:_="" ns2:_="" ns3:_="" ns4:_="">
    <xsd:import namespace="http://schemas.microsoft.com/sharepoint/v3"/>
    <xsd:import namespace="01634257-0323-4718-b9a9-5a15b9b0ee0d"/>
    <xsd:import namespace="http://schemas.microsoft.com/sharepoint/v4"/>
    <xsd:import namespace="16f00c2e-ac5c-418b-9f13-a0771dbd417d"/>
    <xsd:element name="properties">
      <xsd:complexType>
        <xsd:sequence>
          <xsd:element name="documentManagement">
            <xsd:complexType>
              <xsd:all>
                <xsd:element ref="ns2:Category" minOccurs="0"/>
                <xsd:element ref="ns2:Order0" minOccurs="0"/>
                <xsd:element ref="ns1:PublishingStartDate" minOccurs="0"/>
                <xsd:element ref="ns1:PublishingExpirationDate" minOccurs="0"/>
                <xsd:element ref="ns3:IconOverlay" minOccurs="0"/>
                <xsd:element ref="ns2:Site_x0020_Page" minOccurs="0"/>
                <xsd:element ref="ns4:_dlc_DocId" minOccurs="0"/>
                <xsd:element ref="ns4:_dlc_DocIdUrl" minOccurs="0"/>
                <xsd:element ref="ns4:_dlc_DocIdPersistId" minOccurs="0"/>
                <xsd:element ref="ns4:SharedWithUser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634257-0323-4718-b9a9-5a15b9b0ee0d" elementFormDefault="qualified">
    <xsd:import namespace="http://schemas.microsoft.com/office/2006/documentManagement/types"/>
    <xsd:import namespace="http://schemas.microsoft.com/office/infopath/2007/PartnerControls"/>
    <xsd:element name="Category" ma:index="2" nillable="true" ma:displayName="Subject" ma:format="Dropdown" ma:internalName="Category">
      <xsd:simpleType>
        <xsd:union memberTypes="dms:Text">
          <xsd:simpleType>
            <xsd:restriction base="dms:Choice">
              <xsd:enumeration value="Drainage Grate Design"/>
              <xsd:enumeration value="Project Types"/>
              <xsd:enumeration value="Greenway &amp; Trail"/>
              <xsd:enumeration value="PBIN"/>
              <xsd:enumeration value="Facility Cost Tool"/>
              <xsd:enumeration value="Rails with Trails"/>
            </xsd:restriction>
          </xsd:simpleType>
        </xsd:union>
      </xsd:simpleType>
    </xsd:element>
    <xsd:element name="Order0" ma:index="3" nillable="true" ma:displayName="Order" ma:decimals="0" ma:internalName="Order0">
      <xsd:simpleType>
        <xsd:restriction base="dms:Number"/>
      </xsd:simpleType>
    </xsd:element>
    <xsd:element name="Site_x0020_Page" ma:index="13" nillable="true" ma:displayName="Site Page" ma:format="Dropdown" ma:internalName="Site_x0020_Page">
      <xsd:simpleType>
        <xsd:restriction base="dms:Choice">
          <xsd:enumeration value="Bike Design Manual"/>
          <xsd:enumeration value="Complete Streets"/>
          <xsd:enumeration value="Default"/>
          <xsd:enumeration value="Guidance"/>
          <xsd:enumeration value="Let’s Go NC!"/>
          <xsd:enumeration value="PBIN"/>
          <xsd:enumeration value="Non-Infrastructure Transportation Alternatives Program"/>
          <xsd:enumeration value="Safe Routes to School"/>
          <xsd:enumeration value="Policies &amp; Guidelin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4F5E-4946-4F6A-8CE7-60073C897D08}"/>
</file>

<file path=customXml/itemProps2.xml><?xml version="1.0" encoding="utf-8"?>
<ds:datastoreItem xmlns:ds="http://schemas.openxmlformats.org/officeDocument/2006/customXml" ds:itemID="{867C982C-08C4-427A-B255-F1DE246D20B6}"/>
</file>

<file path=customXml/itemProps3.xml><?xml version="1.0" encoding="utf-8"?>
<ds:datastoreItem xmlns:ds="http://schemas.openxmlformats.org/officeDocument/2006/customXml" ds:itemID="{BD829641-406F-4C00-9858-442C728CF9DF}"/>
</file>

<file path=customXml/itemProps4.xml><?xml version="1.0" encoding="utf-8"?>
<ds:datastoreItem xmlns:ds="http://schemas.openxmlformats.org/officeDocument/2006/customXml" ds:itemID="{8BA3319C-4C22-4F73-B2BC-BC6C1D5820CA}"/>
</file>

<file path=customXml/itemProps5.xml><?xml version="1.0" encoding="utf-8"?>
<ds:datastoreItem xmlns:ds="http://schemas.openxmlformats.org/officeDocument/2006/customXml" ds:itemID="{5CC374A3-600A-4038-A46E-5CBF1CFEC9B1}"/>
</file>

<file path=customXml/itemProps6.xml><?xml version="1.0" encoding="utf-8"?>
<ds:datastoreItem xmlns:ds="http://schemas.openxmlformats.org/officeDocument/2006/customXml" ds:itemID="{C79217EA-961D-4B3D-B8CD-7574C237070A}"/>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BP1_Greenways (Do Not Modify)</dc:title>
  <dc:creator>fadams</dc:creator>
  <cp:lastModifiedBy>Mckeithan, Robert E</cp:lastModifiedBy>
  <cp:revision>2</cp:revision>
  <cp:lastPrinted>2013-12-20T19:09:00Z</cp:lastPrinted>
  <dcterms:created xsi:type="dcterms:W3CDTF">2014-07-01T15:48:00Z</dcterms:created>
  <dcterms:modified xsi:type="dcterms:W3CDTF">2014-07-01T15:48:00Z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0x010100CA097B0C50B3CA498D7A1C22BB039BCC</vt:lpwstr>
  </property>
  <property fmtid="{D5CDD505-2E9C-101B-9397-08002B2CF9AE}" pid="3" name="_dlc_DocIdItemGuid">
    <vt:lpwstr>ffee97c1-8d67-490c-a7bb-da8bdb4ef88b</vt:lpwstr>
  </property>
  <property fmtid="{D5CDD505-2E9C-101B-9397-08002B2CF9AE}" pid="4" name="Order">
    <vt:r8>28200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